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88F8FC" w14:textId="42CB2805" w:rsidR="006919C7" w:rsidRDefault="006919C7" w:rsidP="006919C7">
      <w:pPr>
        <w:pStyle w:val="CRCoverPage"/>
        <w:tabs>
          <w:tab w:val="right" w:pos="9639"/>
        </w:tabs>
        <w:spacing w:after="0"/>
        <w:rPr>
          <w:rFonts w:cs="Arial"/>
          <w:b/>
          <w:sz w:val="24"/>
          <w:szCs w:val="24"/>
        </w:rPr>
      </w:pPr>
      <w:bookmarkStart w:id="0" w:name="_Hlk491845607"/>
      <w:r>
        <w:rPr>
          <w:rFonts w:cs="Arial"/>
          <w:b/>
          <w:sz w:val="24"/>
          <w:szCs w:val="24"/>
        </w:rPr>
        <w:t>3GPP TSG-RAN WG4 Meeting #9</w:t>
      </w:r>
      <w:r w:rsidR="00347DB1">
        <w:rPr>
          <w:rFonts w:cs="Arial"/>
          <w:b/>
          <w:sz w:val="24"/>
          <w:szCs w:val="24"/>
        </w:rPr>
        <w:t>3</w:t>
      </w:r>
      <w:r>
        <w:rPr>
          <w:rFonts w:cs="Arial"/>
          <w:b/>
          <w:sz w:val="24"/>
          <w:szCs w:val="24"/>
        </w:rPr>
        <w:tab/>
      </w:r>
      <w:r w:rsidR="00E332BD" w:rsidRPr="00E332BD">
        <w:rPr>
          <w:rFonts w:cs="Arial"/>
          <w:b/>
          <w:sz w:val="24"/>
          <w:szCs w:val="24"/>
        </w:rPr>
        <w:t>R4-1913437</w:t>
      </w:r>
      <w:bookmarkStart w:id="1" w:name="_GoBack"/>
      <w:bookmarkEnd w:id="1"/>
    </w:p>
    <w:p w14:paraId="14C4A607" w14:textId="13800610" w:rsidR="006919C7" w:rsidRPr="0087636F" w:rsidRDefault="00347DB1" w:rsidP="006919C7">
      <w:pPr>
        <w:pStyle w:val="CRCoverPage"/>
        <w:tabs>
          <w:tab w:val="right" w:pos="9639"/>
        </w:tabs>
        <w:spacing w:after="0"/>
        <w:rPr>
          <w:rFonts w:cs="Arial"/>
          <w:b/>
          <w:sz w:val="24"/>
          <w:szCs w:val="24"/>
        </w:rPr>
      </w:pPr>
      <w:r>
        <w:rPr>
          <w:rFonts w:cs="Arial"/>
          <w:b/>
          <w:sz w:val="24"/>
          <w:szCs w:val="24"/>
        </w:rPr>
        <w:t>Reno</w:t>
      </w:r>
      <w:r w:rsidR="006919C7">
        <w:rPr>
          <w:rFonts w:cs="Arial"/>
          <w:b/>
          <w:sz w:val="24"/>
          <w:szCs w:val="24"/>
        </w:rPr>
        <w:t xml:space="preserve">, </w:t>
      </w:r>
      <w:r>
        <w:rPr>
          <w:rFonts w:cs="Arial"/>
          <w:b/>
          <w:sz w:val="24"/>
          <w:szCs w:val="24"/>
        </w:rPr>
        <w:t>USA</w:t>
      </w:r>
      <w:r w:rsidR="006919C7" w:rsidRPr="00690ADD">
        <w:rPr>
          <w:rFonts w:cs="Arial"/>
          <w:b/>
          <w:sz w:val="24"/>
          <w:szCs w:val="24"/>
        </w:rPr>
        <w:t xml:space="preserve">, </w:t>
      </w:r>
      <w:r>
        <w:rPr>
          <w:rFonts w:cs="Arial"/>
          <w:b/>
          <w:sz w:val="24"/>
          <w:szCs w:val="24"/>
        </w:rPr>
        <w:t>18</w:t>
      </w:r>
      <w:r w:rsidR="006919C7" w:rsidRPr="006D0B81">
        <w:rPr>
          <w:rFonts w:cs="Arial"/>
          <w:b/>
          <w:sz w:val="24"/>
          <w:szCs w:val="24"/>
          <w:vertAlign w:val="superscript"/>
        </w:rPr>
        <w:t>th</w:t>
      </w:r>
      <w:r w:rsidR="006919C7">
        <w:rPr>
          <w:rFonts w:cs="Arial"/>
          <w:b/>
          <w:sz w:val="24"/>
          <w:szCs w:val="24"/>
        </w:rPr>
        <w:t xml:space="preserve"> </w:t>
      </w:r>
      <w:r w:rsidR="006919C7" w:rsidRPr="00690ADD">
        <w:rPr>
          <w:rFonts w:cs="Arial"/>
          <w:b/>
          <w:sz w:val="24"/>
          <w:szCs w:val="24"/>
        </w:rPr>
        <w:t xml:space="preserve">– </w:t>
      </w:r>
      <w:r>
        <w:rPr>
          <w:rFonts w:cs="Arial"/>
          <w:b/>
          <w:sz w:val="24"/>
          <w:szCs w:val="24"/>
        </w:rPr>
        <w:t>22</w:t>
      </w:r>
      <w:r>
        <w:rPr>
          <w:rFonts w:cs="Arial"/>
          <w:b/>
          <w:sz w:val="24"/>
          <w:szCs w:val="24"/>
          <w:vertAlign w:val="superscript"/>
        </w:rPr>
        <w:t>nd</w:t>
      </w:r>
      <w:r w:rsidR="006919C7">
        <w:rPr>
          <w:rFonts w:cs="Arial"/>
          <w:b/>
          <w:sz w:val="24"/>
          <w:szCs w:val="24"/>
        </w:rPr>
        <w:t xml:space="preserve"> </w:t>
      </w:r>
      <w:r>
        <w:rPr>
          <w:rFonts w:cs="Arial"/>
          <w:b/>
          <w:sz w:val="24"/>
          <w:szCs w:val="24"/>
        </w:rPr>
        <w:t>November</w:t>
      </w:r>
      <w:r w:rsidR="006919C7" w:rsidRPr="00690ADD">
        <w:rPr>
          <w:rFonts w:cs="Arial"/>
          <w:b/>
          <w:sz w:val="24"/>
          <w:szCs w:val="24"/>
        </w:rPr>
        <w:t xml:space="preserve"> 201</w:t>
      </w:r>
      <w:bookmarkEnd w:id="0"/>
      <w:r w:rsidR="006919C7">
        <w:rPr>
          <w:rFonts w:cs="Arial"/>
          <w:b/>
          <w:sz w:val="24"/>
          <w:szCs w:val="24"/>
        </w:rPr>
        <w:t>9</w:t>
      </w:r>
    </w:p>
    <w:p w14:paraId="26F858F2" w14:textId="77777777" w:rsidR="0043450E" w:rsidRPr="005F0DE0" w:rsidRDefault="0043450E" w:rsidP="0043450E">
      <w:pPr>
        <w:overflowPunct/>
        <w:autoSpaceDE/>
        <w:autoSpaceDN/>
        <w:adjustRightInd/>
        <w:textAlignment w:val="auto"/>
        <w:rPr>
          <w:rFonts w:ascii="Arial" w:hAnsi="Arial"/>
          <w:b/>
          <w:noProof/>
          <w:sz w:val="24"/>
        </w:rPr>
      </w:pPr>
    </w:p>
    <w:p w14:paraId="2078F563" w14:textId="47036C20"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00B17277">
        <w:rPr>
          <w:sz w:val="22"/>
        </w:rPr>
        <w:t>Intel</w:t>
      </w:r>
      <w:r w:rsidR="00B17277" w:rsidRPr="00B17277">
        <w:t xml:space="preserve"> </w:t>
      </w:r>
      <w:r w:rsidR="00B17277" w:rsidRPr="00B17277">
        <w:rPr>
          <w:sz w:val="22"/>
        </w:rPr>
        <w:t>Corporation</w:t>
      </w:r>
    </w:p>
    <w:p w14:paraId="5B6A96A7" w14:textId="642556FA" w:rsidR="0043450E" w:rsidRPr="00F72659" w:rsidRDefault="0043450E" w:rsidP="0043450E">
      <w:pPr>
        <w:rPr>
          <w:sz w:val="22"/>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347DB1" w:rsidRPr="00347DB1">
        <w:rPr>
          <w:sz w:val="22"/>
        </w:rPr>
        <w:t>RRM requirements for handover with simultaneous Rx/Tx</w:t>
      </w:r>
    </w:p>
    <w:p w14:paraId="23226DA5" w14:textId="284EC596"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347DB1" w:rsidRPr="00347DB1">
        <w:rPr>
          <w:bCs/>
          <w:sz w:val="22"/>
        </w:rPr>
        <w:t>9.3.2.1</w:t>
      </w:r>
    </w:p>
    <w:p w14:paraId="7AD518C5" w14:textId="5C194AAB"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3310">
        <w:rPr>
          <w:sz w:val="22"/>
        </w:rPr>
        <w:t>Discussion</w:t>
      </w:r>
    </w:p>
    <w:p w14:paraId="5C2448DB" w14:textId="77777777" w:rsidR="0043450E" w:rsidRDefault="0043450E" w:rsidP="0043450E">
      <w:pPr>
        <w:pStyle w:val="Heading1"/>
      </w:pPr>
      <w:r>
        <w:t>1</w:t>
      </w:r>
      <w:r>
        <w:tab/>
        <w:t>Introduction</w:t>
      </w:r>
    </w:p>
    <w:p w14:paraId="02E6587B" w14:textId="4AF64BAB" w:rsidR="003F33DF" w:rsidRDefault="00FC649F" w:rsidP="000B5E8E">
      <w:pPr>
        <w:rPr>
          <w:lang w:eastAsia="zh-CN"/>
        </w:rPr>
      </w:pPr>
      <w:r>
        <w:rPr>
          <w:lang w:eastAsia="zh-CN"/>
        </w:rPr>
        <w:t>In the last RAN4 #92</w:t>
      </w:r>
      <w:r w:rsidR="00347DB1">
        <w:rPr>
          <w:lang w:eastAsia="zh-CN"/>
        </w:rPr>
        <w:t>bis</w:t>
      </w:r>
      <w:r>
        <w:rPr>
          <w:lang w:eastAsia="zh-CN"/>
        </w:rPr>
        <w:t xml:space="preserve"> meeting, RRM requirement for handover with simultaneous Rx/Tx with both source and target cells are widely discussed, with some agreements reached in [1]. </w:t>
      </w:r>
      <w:r w:rsidR="00547A0C">
        <w:rPr>
          <w:lang w:eastAsia="zh-CN"/>
        </w:rPr>
        <w:t>For information here we duplicate the related agreements:</w:t>
      </w:r>
    </w:p>
    <w:tbl>
      <w:tblPr>
        <w:tblStyle w:val="TableGrid"/>
        <w:tblW w:w="0" w:type="auto"/>
        <w:tblLook w:val="04A0" w:firstRow="1" w:lastRow="0" w:firstColumn="1" w:lastColumn="0" w:noHBand="0" w:noVBand="1"/>
      </w:tblPr>
      <w:tblGrid>
        <w:gridCol w:w="9629"/>
      </w:tblGrid>
      <w:tr w:rsidR="00547A0C" w14:paraId="16F5941E" w14:textId="77777777" w:rsidTr="00547A0C">
        <w:tc>
          <w:tcPr>
            <w:tcW w:w="9629" w:type="dxa"/>
          </w:tcPr>
          <w:p w14:paraId="43A12D15" w14:textId="77777777" w:rsidR="00347DB1" w:rsidRPr="000B1C23" w:rsidRDefault="00347DB1" w:rsidP="00347DB1">
            <w:pPr>
              <w:numPr>
                <w:ilvl w:val="0"/>
                <w:numId w:val="30"/>
              </w:numPr>
              <w:overflowPunct/>
              <w:autoSpaceDE/>
              <w:autoSpaceDN/>
              <w:adjustRightInd/>
              <w:spacing w:after="0"/>
              <w:textAlignment w:val="auto"/>
              <w:rPr>
                <w:rFonts w:ascii="Intel Clear" w:hAnsi="Intel Clear" w:cs="Intel Clear"/>
                <w:color w:val="000000"/>
              </w:rPr>
            </w:pPr>
            <w:r w:rsidRPr="000B1C23">
              <w:rPr>
                <w:rFonts w:ascii="Intel Clear" w:hAnsi="Intel Clear" w:cs="Intel Clear"/>
                <w:color w:val="000000"/>
              </w:rPr>
              <w:t>Definition of HO delay will be split into two parts:</w:t>
            </w:r>
          </w:p>
          <w:p w14:paraId="194B61D6" w14:textId="77777777" w:rsidR="00347DB1" w:rsidRPr="000B1C23" w:rsidRDefault="00347DB1" w:rsidP="00347DB1">
            <w:pPr>
              <w:rPr>
                <w:rFonts w:ascii="Intel Clear" w:hAnsi="Intel Clear" w:cs="Intel Clear"/>
                <w:color w:val="000000"/>
              </w:rPr>
            </w:pPr>
            <w:r w:rsidRPr="000B1C23">
              <w:rPr>
                <w:rFonts w:ascii="Intel Clear" w:hAnsi="Intel Clear" w:cs="Intel Clear"/>
                <w:color w:val="000000"/>
                <w:u w:val="single"/>
              </w:rPr>
              <w:t xml:space="preserve">Delay (1): </w:t>
            </w:r>
            <w:r w:rsidRPr="000B1C23">
              <w:rPr>
                <w:rFonts w:ascii="Intel Clear" w:hAnsi="Intel Clear" w:cs="Intel Clear"/>
                <w:color w:val="000000"/>
              </w:rPr>
              <w:t>from HO command to PRACH preamble transmission</w:t>
            </w:r>
          </w:p>
          <w:p w14:paraId="7BF51519" w14:textId="77777777" w:rsidR="00347DB1" w:rsidRPr="000B1C23" w:rsidRDefault="00347DB1" w:rsidP="00347DB1">
            <w:pPr>
              <w:rPr>
                <w:rFonts w:ascii="Intel Clear" w:hAnsi="Intel Clear" w:cs="Intel Clear"/>
                <w:color w:val="000000"/>
              </w:rPr>
            </w:pPr>
            <w:r w:rsidRPr="000B1C23">
              <w:rPr>
                <w:rFonts w:ascii="Intel Clear" w:hAnsi="Intel Clear" w:cs="Intel Clear"/>
                <w:i/>
                <w:iCs/>
                <w:color w:val="000000"/>
              </w:rPr>
              <w:t>D</w:t>
            </w:r>
            <w:r w:rsidRPr="000B1C23">
              <w:rPr>
                <w:rFonts w:ascii="Intel Clear" w:hAnsi="Intel Clear" w:cs="Intel Clear"/>
                <w:i/>
                <w:iCs/>
                <w:color w:val="000000"/>
                <w:vertAlign w:val="subscript"/>
              </w:rPr>
              <w:t>1</w:t>
            </w:r>
            <w:r w:rsidRPr="000B1C23">
              <w:rPr>
                <w:rFonts w:ascii="Intel Clear" w:hAnsi="Intel Clear" w:cs="Intel Clear"/>
                <w:i/>
                <w:iCs/>
                <w:color w:val="000000"/>
              </w:rPr>
              <w:t xml:space="preserve"> = T</w:t>
            </w:r>
            <w:r w:rsidRPr="000B1C23">
              <w:rPr>
                <w:rFonts w:ascii="Intel Clear" w:hAnsi="Intel Clear" w:cs="Intel Clear"/>
                <w:i/>
                <w:iCs/>
                <w:color w:val="000000"/>
                <w:vertAlign w:val="subscript"/>
              </w:rPr>
              <w:t>RRC_procedure</w:t>
            </w:r>
            <w:r w:rsidRPr="000B1C23">
              <w:rPr>
                <w:rFonts w:ascii="Intel Clear" w:hAnsi="Intel Clear" w:cs="Intel Clear"/>
                <w:i/>
                <w:iCs/>
                <w:color w:val="000000"/>
              </w:rPr>
              <w:t xml:space="preserve"> + T</w:t>
            </w:r>
            <w:r w:rsidRPr="000B1C23">
              <w:rPr>
                <w:rFonts w:ascii="Intel Clear" w:hAnsi="Intel Clear" w:cs="Intel Clear"/>
                <w:i/>
                <w:iCs/>
                <w:color w:val="000000"/>
                <w:vertAlign w:val="subscript"/>
              </w:rPr>
              <w:t>search</w:t>
            </w:r>
            <w:r w:rsidRPr="000B1C23">
              <w:rPr>
                <w:rFonts w:ascii="Intel Clear" w:hAnsi="Intel Clear" w:cs="Intel Clear"/>
                <w:i/>
                <w:iCs/>
                <w:color w:val="000000"/>
              </w:rPr>
              <w:t xml:space="preserve"> + T</w:t>
            </w:r>
            <w:r w:rsidRPr="000B1C23">
              <w:rPr>
                <w:rFonts w:ascii="Intel Clear" w:hAnsi="Intel Clear" w:cs="Intel Clear"/>
                <w:i/>
                <w:iCs/>
                <w:color w:val="000000"/>
                <w:vertAlign w:val="subscript"/>
              </w:rPr>
              <w:t>IU</w:t>
            </w:r>
            <w:r w:rsidRPr="000B1C23">
              <w:rPr>
                <w:rFonts w:ascii="Intel Clear" w:hAnsi="Intel Clear" w:cs="Intel Clear"/>
                <w:i/>
                <w:iCs/>
                <w:color w:val="000000"/>
              </w:rPr>
              <w:t xml:space="preserve"> + T</w:t>
            </w:r>
            <w:r w:rsidRPr="000B1C23">
              <w:rPr>
                <w:rFonts w:ascii="Intel Clear" w:hAnsi="Intel Clear" w:cs="Intel Clear"/>
                <w:i/>
                <w:iCs/>
                <w:color w:val="000000"/>
                <w:vertAlign w:val="subscript"/>
              </w:rPr>
              <w:t>UE_process</w:t>
            </w:r>
            <w:r w:rsidRPr="000B1C23">
              <w:rPr>
                <w:rFonts w:ascii="Intel Clear" w:hAnsi="Intel Clear" w:cs="Intel Clear"/>
                <w:i/>
                <w:iCs/>
                <w:color w:val="000000"/>
              </w:rPr>
              <w:t xml:space="preserve"> + T</w:t>
            </w:r>
            <w:r w:rsidRPr="000B1C23">
              <w:rPr>
                <w:rFonts w:ascii="Intel Clear" w:hAnsi="Intel Clear" w:cs="Intel Clear"/>
                <w:i/>
                <w:iCs/>
                <w:color w:val="000000"/>
                <w:vertAlign w:val="subscript"/>
              </w:rPr>
              <w:t>∆</w:t>
            </w:r>
          </w:p>
          <w:p w14:paraId="04374F6E" w14:textId="77777777" w:rsidR="00347DB1" w:rsidRPr="000B1C23" w:rsidRDefault="00347DB1" w:rsidP="00347DB1">
            <w:pPr>
              <w:rPr>
                <w:rFonts w:ascii="Intel Clear" w:hAnsi="Intel Clear" w:cs="Intel Clear"/>
                <w:color w:val="000000"/>
              </w:rPr>
            </w:pPr>
            <w:r w:rsidRPr="000B1C23">
              <w:rPr>
                <w:rFonts w:ascii="Intel Clear" w:hAnsi="Intel Clear" w:cs="Intel Clear"/>
                <w:color w:val="000000"/>
              </w:rPr>
              <w:t>Definitions of each term is same as that in the existing handover RRM requirements. Corresponding interruption in delay (1):</w:t>
            </w:r>
          </w:p>
          <w:p w14:paraId="58EEDF70" w14:textId="77777777" w:rsidR="00347DB1" w:rsidRPr="000B1C23" w:rsidRDefault="00347DB1" w:rsidP="00347DB1">
            <w:pPr>
              <w:numPr>
                <w:ilvl w:val="0"/>
                <w:numId w:val="31"/>
              </w:numPr>
              <w:overflowPunct/>
              <w:autoSpaceDE/>
              <w:autoSpaceDN/>
              <w:adjustRightInd/>
              <w:spacing w:after="0"/>
              <w:textAlignment w:val="auto"/>
              <w:rPr>
                <w:rFonts w:ascii="Intel Clear" w:hAnsi="Intel Clear" w:cs="Intel Clear"/>
                <w:color w:val="000000"/>
              </w:rPr>
            </w:pPr>
            <w:r w:rsidRPr="000B1C23">
              <w:rPr>
                <w:rFonts w:ascii="Intel Clear" w:hAnsi="Intel Clear" w:cs="Intel Clear"/>
                <w:color w:val="000000"/>
              </w:rPr>
              <w:t xml:space="preserve">For intra-frequency: </w:t>
            </w:r>
          </w:p>
          <w:p w14:paraId="5EFEB988" w14:textId="77777777" w:rsidR="00347DB1" w:rsidRPr="000B1C23" w:rsidRDefault="00347DB1" w:rsidP="00347DB1">
            <w:pPr>
              <w:rPr>
                <w:rFonts w:ascii="Intel Clear" w:hAnsi="Intel Clear" w:cs="Intel Clear"/>
                <w:color w:val="000000"/>
              </w:rPr>
            </w:pPr>
            <w:r w:rsidRPr="000B1C23">
              <w:rPr>
                <w:rFonts w:ascii="Intel Clear" w:hAnsi="Intel Clear" w:cs="Intel Clear"/>
                <w:color w:val="000000"/>
              </w:rPr>
              <w:t>Case 1 (BW</w:t>
            </w:r>
            <w:r w:rsidRPr="000B1C23">
              <w:rPr>
                <w:rFonts w:ascii="Intel Clear" w:hAnsi="Intel Clear" w:cs="Intel Clear"/>
                <w:color w:val="000000"/>
                <w:vertAlign w:val="subscript"/>
              </w:rPr>
              <w:t>source</w:t>
            </w:r>
            <w:r w:rsidRPr="000B1C23">
              <w:rPr>
                <w:rFonts w:ascii="Intel Clear" w:hAnsi="Intel Clear" w:cs="Intel Clear"/>
                <w:color w:val="000000"/>
              </w:rPr>
              <w:t xml:space="preserve"> ≠ BW</w:t>
            </w:r>
            <w:r w:rsidRPr="000B1C23">
              <w:rPr>
                <w:rFonts w:ascii="Intel Clear" w:hAnsi="Intel Clear" w:cs="Intel Clear"/>
                <w:color w:val="000000"/>
                <w:vertAlign w:val="subscript"/>
              </w:rPr>
              <w:t>target</w:t>
            </w:r>
            <w:r w:rsidRPr="000B1C23">
              <w:rPr>
                <w:rFonts w:ascii="Intel Clear" w:hAnsi="Intel Clear" w:cs="Intel Clear"/>
                <w:color w:val="000000"/>
              </w:rPr>
              <w:t>): FFS and reuse existing [DCI based BWP switching delay] requirement as starting point. Companies are encouraged to provide analysis on interruption time associated with different UE Rx/Tx architecture.</w:t>
            </w:r>
          </w:p>
          <w:p w14:paraId="6D207B2F" w14:textId="77777777" w:rsidR="00347DB1" w:rsidRPr="000B1C23" w:rsidRDefault="00347DB1" w:rsidP="00347DB1">
            <w:pPr>
              <w:rPr>
                <w:rFonts w:ascii="Intel Clear" w:hAnsi="Intel Clear" w:cs="Intel Clear"/>
                <w:color w:val="000000"/>
              </w:rPr>
            </w:pPr>
            <w:r w:rsidRPr="000B1C23">
              <w:rPr>
                <w:rFonts w:ascii="Intel Clear" w:hAnsi="Intel Clear" w:cs="Intel Clear"/>
                <w:color w:val="000000"/>
              </w:rPr>
              <w:t>Case 2 (BW</w:t>
            </w:r>
            <w:r w:rsidRPr="000B1C23">
              <w:rPr>
                <w:rFonts w:ascii="Intel Clear" w:hAnsi="Intel Clear" w:cs="Intel Clear"/>
                <w:color w:val="000000"/>
                <w:vertAlign w:val="subscript"/>
              </w:rPr>
              <w:t>source</w:t>
            </w:r>
            <w:r w:rsidRPr="000B1C23">
              <w:rPr>
                <w:rFonts w:ascii="Intel Clear" w:hAnsi="Intel Clear" w:cs="Intel Clear"/>
                <w:color w:val="000000"/>
              </w:rPr>
              <w:t xml:space="preserve"> = BW</w:t>
            </w:r>
            <w:r w:rsidRPr="000B1C23">
              <w:rPr>
                <w:rFonts w:ascii="Intel Clear" w:hAnsi="Intel Clear" w:cs="Intel Clear"/>
                <w:color w:val="000000"/>
                <w:vertAlign w:val="subscript"/>
              </w:rPr>
              <w:t>target</w:t>
            </w:r>
            <w:r w:rsidRPr="000B1C23">
              <w:rPr>
                <w:rFonts w:ascii="Intel Clear" w:hAnsi="Intel Clear" w:cs="Intel Clear"/>
                <w:color w:val="000000"/>
              </w:rPr>
              <w:t xml:space="preserve">): FFS </w:t>
            </w:r>
          </w:p>
          <w:p w14:paraId="12229FAE" w14:textId="77777777" w:rsidR="00347DB1" w:rsidRPr="000B1C23" w:rsidRDefault="00347DB1" w:rsidP="00347DB1">
            <w:pPr>
              <w:rPr>
                <w:rFonts w:ascii="Intel Clear" w:hAnsi="Intel Clear" w:cs="Intel Clear"/>
                <w:color w:val="000000"/>
              </w:rPr>
            </w:pPr>
            <w:r w:rsidRPr="000B1C23">
              <w:rPr>
                <w:rFonts w:ascii="Intel Clear" w:hAnsi="Intel Clear" w:cs="Intel Clear"/>
                <w:color w:val="000000"/>
              </w:rPr>
              <w:t> </w:t>
            </w:r>
          </w:p>
          <w:p w14:paraId="55549560" w14:textId="77777777" w:rsidR="00347DB1" w:rsidRPr="000B1C23" w:rsidRDefault="00347DB1" w:rsidP="00347DB1">
            <w:pPr>
              <w:numPr>
                <w:ilvl w:val="0"/>
                <w:numId w:val="32"/>
              </w:numPr>
              <w:overflowPunct/>
              <w:autoSpaceDE/>
              <w:autoSpaceDN/>
              <w:adjustRightInd/>
              <w:spacing w:after="0"/>
              <w:textAlignment w:val="auto"/>
              <w:rPr>
                <w:rFonts w:ascii="Intel Clear" w:hAnsi="Intel Clear" w:cs="Intel Clear"/>
                <w:color w:val="000000"/>
              </w:rPr>
            </w:pPr>
            <w:r w:rsidRPr="000B1C23">
              <w:rPr>
                <w:rFonts w:ascii="Intel Clear" w:hAnsi="Intel Clear" w:cs="Intel Clear"/>
                <w:color w:val="000000"/>
              </w:rPr>
              <w:t>For inter-frequency: reuse existing NR PSCell/SCell addition interruption requirement, i.e. follow Table 8.2.4.2.1-1 for inter-band synchronous and Table 8.2.4.2.1-2 for intra-band synchronous (1 additional slot is allowed for asynchronous case in inter-band asynchronous ).</w:t>
            </w:r>
          </w:p>
          <w:p w14:paraId="28F36270" w14:textId="77777777" w:rsidR="00347DB1" w:rsidRPr="000B1C23" w:rsidRDefault="00347DB1" w:rsidP="00347DB1">
            <w:pPr>
              <w:rPr>
                <w:rFonts w:ascii="Intel Clear" w:hAnsi="Intel Clear" w:cs="Intel Clear"/>
                <w:color w:val="000000"/>
              </w:rPr>
            </w:pPr>
            <w:r w:rsidRPr="000B1C23">
              <w:rPr>
                <w:rFonts w:ascii="Intel Clear" w:hAnsi="Intel Clear" w:cs="Intel Clear"/>
                <w:color w:val="000000"/>
                <w:u w:val="single"/>
              </w:rPr>
              <w:t xml:space="preserve">Delay (2) </w:t>
            </w:r>
            <w:r w:rsidRPr="000B1C23">
              <w:rPr>
                <w:rFonts w:ascii="Intel Clear" w:hAnsi="Intel Clear" w:cs="Intel Clear"/>
                <w:color w:val="000000"/>
              </w:rPr>
              <w:t>on source release: Start point is FFS. Pending RAN2, existing PSCell release requirement can be reused if this is triggered by RRC</w:t>
            </w:r>
          </w:p>
          <w:p w14:paraId="1075EC44" w14:textId="1C141F02" w:rsidR="00547A0C" w:rsidRPr="00547A0C" w:rsidRDefault="00347DB1" w:rsidP="00347DB1">
            <w:pPr>
              <w:rPr>
                <w:lang w:val="en-US" w:eastAsia="zh-CN"/>
              </w:rPr>
            </w:pPr>
            <w:r w:rsidRPr="000B1C23">
              <w:rPr>
                <w:rFonts w:ascii="Intel Clear" w:hAnsi="Intel Clear" w:cs="Intel Clear"/>
                <w:color w:val="000000"/>
              </w:rPr>
              <w:t>UE is not required to perform mobility purpose measurement after receiving HO command and before the source release is complete</w:t>
            </w:r>
          </w:p>
        </w:tc>
      </w:tr>
    </w:tbl>
    <w:p w14:paraId="7F41BD54" w14:textId="0565DBD6" w:rsidR="00547A0C" w:rsidRPr="00635383" w:rsidRDefault="00547A0C" w:rsidP="000B5E8E">
      <w:pPr>
        <w:rPr>
          <w:lang w:eastAsia="zh-CN"/>
        </w:rPr>
      </w:pPr>
      <w:r>
        <w:rPr>
          <w:lang w:eastAsia="zh-CN"/>
        </w:rPr>
        <w:t>In this contribution, further discussion is provided to address the open issues.</w:t>
      </w:r>
    </w:p>
    <w:p w14:paraId="791551E3" w14:textId="22543839" w:rsidR="003B7888" w:rsidRDefault="003B7888" w:rsidP="003B7888">
      <w:pPr>
        <w:pStyle w:val="Heading1"/>
      </w:pPr>
      <w:r>
        <w:t>2</w:t>
      </w:r>
      <w:r>
        <w:tab/>
        <w:t>Discussion</w:t>
      </w:r>
    </w:p>
    <w:p w14:paraId="34AEC761" w14:textId="026347F5" w:rsidR="00557851" w:rsidRDefault="00347DB1" w:rsidP="00347DB1">
      <w:r>
        <w:t>The first open issue is on the interruption during D</w:t>
      </w:r>
      <w:r>
        <w:rPr>
          <w:vertAlign w:val="subscript"/>
        </w:rPr>
        <w:t>1</w:t>
      </w:r>
      <w:r>
        <w:t xml:space="preserve">, i.e. from handover command to PRACH transmission. Agreement has been made for inter-frequency case: </w:t>
      </w:r>
      <w:r w:rsidRPr="00347DB1">
        <w:t>reuse existing NR PSCell/SCell addition interruption requirement, i.e. follow Table 8.2.4.2.1-1 for inter-band synchronous and Table 8.2.4.2.1-2 for intra-band synchronous (1 additional slot is allowed for asynchronous case in inter-band asynchronous ).</w:t>
      </w:r>
      <w:r>
        <w:t xml:space="preserve"> However, for intra-frequency scenario, so far there is no </w:t>
      </w:r>
      <w:r w:rsidR="00557851">
        <w:t>consensus on detailed interruption length. There are two different cases with regarding to the bandwidth configured in source and target cells:</w:t>
      </w:r>
    </w:p>
    <w:tbl>
      <w:tblPr>
        <w:tblStyle w:val="TableGrid"/>
        <w:tblW w:w="0" w:type="auto"/>
        <w:tblLook w:val="04A0" w:firstRow="1" w:lastRow="0" w:firstColumn="1" w:lastColumn="0" w:noHBand="0" w:noVBand="1"/>
      </w:tblPr>
      <w:tblGrid>
        <w:gridCol w:w="9629"/>
      </w:tblGrid>
      <w:tr w:rsidR="00557851" w14:paraId="3DCE8A3E" w14:textId="77777777" w:rsidTr="00557851">
        <w:tc>
          <w:tcPr>
            <w:tcW w:w="9629" w:type="dxa"/>
          </w:tcPr>
          <w:p w14:paraId="602D26C5" w14:textId="77777777" w:rsidR="00F135CB" w:rsidRPr="000B1C23" w:rsidRDefault="00F135CB" w:rsidP="00F135CB">
            <w:pPr>
              <w:numPr>
                <w:ilvl w:val="0"/>
                <w:numId w:val="31"/>
              </w:numPr>
              <w:overflowPunct/>
              <w:autoSpaceDE/>
              <w:autoSpaceDN/>
              <w:adjustRightInd/>
              <w:spacing w:after="0"/>
              <w:textAlignment w:val="auto"/>
              <w:rPr>
                <w:rFonts w:ascii="Intel Clear" w:hAnsi="Intel Clear" w:cs="Intel Clear"/>
                <w:color w:val="000000"/>
              </w:rPr>
            </w:pPr>
            <w:r w:rsidRPr="000B1C23">
              <w:rPr>
                <w:rFonts w:ascii="Intel Clear" w:hAnsi="Intel Clear" w:cs="Intel Clear"/>
                <w:color w:val="000000"/>
              </w:rPr>
              <w:t xml:space="preserve">For intra-frequency: </w:t>
            </w:r>
          </w:p>
          <w:p w14:paraId="379A39ED" w14:textId="77777777" w:rsidR="00557851" w:rsidRPr="000B1C23" w:rsidRDefault="00557851" w:rsidP="00557851">
            <w:pPr>
              <w:rPr>
                <w:rFonts w:ascii="Intel Clear" w:hAnsi="Intel Clear" w:cs="Intel Clear"/>
                <w:color w:val="000000"/>
              </w:rPr>
            </w:pPr>
            <w:r w:rsidRPr="000B1C23">
              <w:rPr>
                <w:rFonts w:ascii="Intel Clear" w:hAnsi="Intel Clear" w:cs="Intel Clear"/>
                <w:color w:val="000000"/>
              </w:rPr>
              <w:t>Case 1 (BW</w:t>
            </w:r>
            <w:r w:rsidRPr="000B1C23">
              <w:rPr>
                <w:rFonts w:ascii="Intel Clear" w:hAnsi="Intel Clear" w:cs="Intel Clear"/>
                <w:color w:val="000000"/>
                <w:vertAlign w:val="subscript"/>
              </w:rPr>
              <w:t>source</w:t>
            </w:r>
            <w:r w:rsidRPr="000B1C23">
              <w:rPr>
                <w:rFonts w:ascii="Intel Clear" w:hAnsi="Intel Clear" w:cs="Intel Clear"/>
                <w:color w:val="000000"/>
              </w:rPr>
              <w:t xml:space="preserve"> ≠ BW</w:t>
            </w:r>
            <w:r w:rsidRPr="000B1C23">
              <w:rPr>
                <w:rFonts w:ascii="Intel Clear" w:hAnsi="Intel Clear" w:cs="Intel Clear"/>
                <w:color w:val="000000"/>
                <w:vertAlign w:val="subscript"/>
              </w:rPr>
              <w:t>target</w:t>
            </w:r>
            <w:r w:rsidRPr="000B1C23">
              <w:rPr>
                <w:rFonts w:ascii="Intel Clear" w:hAnsi="Intel Clear" w:cs="Intel Clear"/>
                <w:color w:val="000000"/>
              </w:rPr>
              <w:t>): FFS and reuse existing [DCI based BWP switching delay] requirement as starting point. Companies are encouraged to provide analysis on interruption time associated with different UE Rx/Tx architecture.</w:t>
            </w:r>
          </w:p>
          <w:p w14:paraId="70AD276E" w14:textId="32A2CB0B" w:rsidR="00557851" w:rsidRPr="00557851" w:rsidRDefault="00557851" w:rsidP="00347DB1">
            <w:pPr>
              <w:rPr>
                <w:rFonts w:ascii="Intel Clear" w:hAnsi="Intel Clear" w:cs="Intel Clear"/>
                <w:color w:val="000000"/>
              </w:rPr>
            </w:pPr>
            <w:r w:rsidRPr="000B1C23">
              <w:rPr>
                <w:rFonts w:ascii="Intel Clear" w:hAnsi="Intel Clear" w:cs="Intel Clear"/>
                <w:color w:val="000000"/>
              </w:rPr>
              <w:t>Case 2 (BW</w:t>
            </w:r>
            <w:r w:rsidRPr="000B1C23">
              <w:rPr>
                <w:rFonts w:ascii="Intel Clear" w:hAnsi="Intel Clear" w:cs="Intel Clear"/>
                <w:color w:val="000000"/>
                <w:vertAlign w:val="subscript"/>
              </w:rPr>
              <w:t>source</w:t>
            </w:r>
            <w:r w:rsidRPr="000B1C23">
              <w:rPr>
                <w:rFonts w:ascii="Intel Clear" w:hAnsi="Intel Clear" w:cs="Intel Clear"/>
                <w:color w:val="000000"/>
              </w:rPr>
              <w:t xml:space="preserve"> = BW</w:t>
            </w:r>
            <w:r w:rsidRPr="000B1C23">
              <w:rPr>
                <w:rFonts w:ascii="Intel Clear" w:hAnsi="Intel Clear" w:cs="Intel Clear"/>
                <w:color w:val="000000"/>
                <w:vertAlign w:val="subscript"/>
              </w:rPr>
              <w:t>target</w:t>
            </w:r>
            <w:r w:rsidRPr="000B1C23">
              <w:rPr>
                <w:rFonts w:ascii="Intel Clear" w:hAnsi="Intel Clear" w:cs="Intel Clear"/>
                <w:color w:val="000000"/>
              </w:rPr>
              <w:t xml:space="preserve">): FFS </w:t>
            </w:r>
          </w:p>
        </w:tc>
      </w:tr>
    </w:tbl>
    <w:p w14:paraId="666745C4" w14:textId="0C364777" w:rsidR="00DB1B49" w:rsidRDefault="00557851" w:rsidP="00347DB1">
      <w:r>
        <w:lastRenderedPageBreak/>
        <w:t xml:space="preserve">For case 1, </w:t>
      </w:r>
      <w:r w:rsidR="00DB1B49">
        <w:t>we can further split into two different scenarios:</w:t>
      </w:r>
    </w:p>
    <w:p w14:paraId="2F849433" w14:textId="78268CB5" w:rsidR="00DB1B49" w:rsidRDefault="00DB1B49" w:rsidP="00DB1B49">
      <w:pPr>
        <w:pStyle w:val="ListParagraph"/>
        <w:numPr>
          <w:ilvl w:val="0"/>
          <w:numId w:val="33"/>
        </w:numPr>
      </w:pPr>
      <w:r>
        <w:t>BW</w:t>
      </w:r>
      <w:r>
        <w:rPr>
          <w:vertAlign w:val="subscript"/>
        </w:rPr>
        <w:t>source</w:t>
      </w:r>
      <w:r>
        <w:t xml:space="preserve"> &lt; BW</w:t>
      </w:r>
      <w:r>
        <w:rPr>
          <w:vertAlign w:val="subscript"/>
        </w:rPr>
        <w:t>target</w:t>
      </w:r>
    </w:p>
    <w:p w14:paraId="50AD5960" w14:textId="02EC26F4" w:rsidR="00317483" w:rsidRDefault="00DB1B49" w:rsidP="00DB1B49">
      <w:r>
        <w:t xml:space="preserve">In this scenario, a single </w:t>
      </w:r>
      <w:r w:rsidR="00317483">
        <w:t>Rx/</w:t>
      </w:r>
      <w:r>
        <w:t>Tx UE needs to retune its RF after receiving RRC for handover to cover target cell. This procedure is similar with BWP switching. The agreement in last meeting is to [reuse DCI based BWP switching delay]. However, we believe this is more like RRC based BWP switching considering</w:t>
      </w:r>
      <w:r w:rsidR="00317483">
        <w:t>:</w:t>
      </w:r>
    </w:p>
    <w:p w14:paraId="225493FE" w14:textId="77777777" w:rsidR="00317483" w:rsidRDefault="00DB1B49" w:rsidP="00DB1B49">
      <w:r>
        <w:t xml:space="preserve">a) this is triggered by RRC rather than DCI; </w:t>
      </w:r>
    </w:p>
    <w:p w14:paraId="79F105B2" w14:textId="14CCDCF0" w:rsidR="00DB1B49" w:rsidRDefault="00C93514" w:rsidP="00DB1B49">
      <w:r>
        <w:t>b</w:t>
      </w:r>
      <w:r w:rsidR="00DB1B49">
        <w:t xml:space="preserve">) in DCI based BWP switching, all the parameters for the new BWP has already been preconfigured. However, in DAPS </w:t>
      </w:r>
      <w:r w:rsidR="00317483">
        <w:t xml:space="preserve">handover all the parameters for the new BWP in target cell is carried by handover command itself. UE can only realize it after </w:t>
      </w:r>
      <w:r w:rsidR="004D23C5">
        <w:t xml:space="preserve">the </w:t>
      </w:r>
      <w:r w:rsidR="00317483">
        <w:t xml:space="preserve">RRC </w:t>
      </w:r>
      <w:r w:rsidR="004D23C5">
        <w:t>is successfully decoded</w:t>
      </w:r>
      <w:r w:rsidR="00317483">
        <w:t>.</w:t>
      </w:r>
    </w:p>
    <w:p w14:paraId="696E0AE6" w14:textId="4CEAEB59" w:rsidR="00317483" w:rsidRDefault="00317483" w:rsidP="00DB1B49">
      <w:r>
        <w:t>Therefore, here we propose:</w:t>
      </w:r>
    </w:p>
    <w:p w14:paraId="4BF68F79" w14:textId="5BEE1CC5" w:rsidR="00317483" w:rsidRPr="0011270B" w:rsidRDefault="00317483" w:rsidP="00317483">
      <w:pPr>
        <w:pStyle w:val="Caption"/>
        <w:rPr>
          <w:b/>
          <w:color w:val="auto"/>
          <w:sz w:val="20"/>
          <w:szCs w:val="20"/>
        </w:rPr>
      </w:pPr>
      <w:bookmarkStart w:id="2" w:name="_Ref23937572"/>
      <w:r w:rsidRPr="0011270B">
        <w:rPr>
          <w:b/>
          <w:color w:val="auto"/>
          <w:sz w:val="20"/>
          <w:szCs w:val="20"/>
        </w:rPr>
        <w:t xml:space="preserve">Proposal </w:t>
      </w:r>
      <w:r w:rsidRPr="0011270B">
        <w:rPr>
          <w:b/>
          <w:color w:val="auto"/>
          <w:sz w:val="20"/>
          <w:szCs w:val="20"/>
        </w:rPr>
        <w:fldChar w:fldCharType="begin"/>
      </w:r>
      <w:r w:rsidRPr="0011270B">
        <w:rPr>
          <w:b/>
          <w:color w:val="auto"/>
          <w:sz w:val="20"/>
          <w:szCs w:val="20"/>
        </w:rPr>
        <w:instrText xml:space="preserve"> SEQ Proposal \* ARABIC </w:instrText>
      </w:r>
      <w:r w:rsidRPr="0011270B">
        <w:rPr>
          <w:b/>
          <w:color w:val="auto"/>
          <w:sz w:val="20"/>
          <w:szCs w:val="20"/>
        </w:rPr>
        <w:fldChar w:fldCharType="separate"/>
      </w:r>
      <w:r w:rsidR="00456024" w:rsidRPr="0011270B">
        <w:rPr>
          <w:b/>
          <w:noProof/>
          <w:color w:val="auto"/>
          <w:sz w:val="20"/>
          <w:szCs w:val="20"/>
        </w:rPr>
        <w:t>1</w:t>
      </w:r>
      <w:r w:rsidRPr="0011270B">
        <w:rPr>
          <w:b/>
          <w:color w:val="auto"/>
          <w:sz w:val="20"/>
          <w:szCs w:val="20"/>
        </w:rPr>
        <w:fldChar w:fldCharType="end"/>
      </w:r>
      <w:r w:rsidRPr="0011270B">
        <w:rPr>
          <w:b/>
          <w:color w:val="auto"/>
          <w:sz w:val="20"/>
          <w:szCs w:val="20"/>
        </w:rPr>
        <w:t>: in intra-frequency DAPS handover</w:t>
      </w:r>
      <w:r w:rsidR="0013382B" w:rsidRPr="0011270B">
        <w:rPr>
          <w:b/>
          <w:color w:val="auto"/>
          <w:sz w:val="20"/>
          <w:szCs w:val="20"/>
        </w:rPr>
        <w:t xml:space="preserve"> when BW</w:t>
      </w:r>
      <w:r w:rsidR="0013382B" w:rsidRPr="0011270B">
        <w:rPr>
          <w:b/>
          <w:color w:val="auto"/>
          <w:sz w:val="20"/>
          <w:szCs w:val="20"/>
          <w:vertAlign w:val="subscript"/>
        </w:rPr>
        <w:t>source</w:t>
      </w:r>
      <w:r w:rsidR="0013382B" w:rsidRPr="0011270B">
        <w:rPr>
          <w:b/>
          <w:color w:val="auto"/>
          <w:sz w:val="20"/>
          <w:szCs w:val="20"/>
        </w:rPr>
        <w:t xml:space="preserve"> &lt; BW</w:t>
      </w:r>
      <w:r w:rsidR="0013382B" w:rsidRPr="0011270B">
        <w:rPr>
          <w:b/>
          <w:color w:val="auto"/>
          <w:sz w:val="20"/>
          <w:szCs w:val="20"/>
          <w:vertAlign w:val="subscript"/>
        </w:rPr>
        <w:t>target</w:t>
      </w:r>
      <w:r w:rsidRPr="0011270B">
        <w:rPr>
          <w:b/>
          <w:color w:val="auto"/>
          <w:sz w:val="20"/>
          <w:szCs w:val="20"/>
        </w:rPr>
        <w:t>, interruption time (after receiving handover command) should follow RRC based BWP switching delay requirement T</w:t>
      </w:r>
      <w:r w:rsidRPr="0011270B">
        <w:rPr>
          <w:b/>
          <w:color w:val="auto"/>
          <w:sz w:val="20"/>
          <w:szCs w:val="20"/>
          <w:vertAlign w:val="subscript"/>
        </w:rPr>
        <w:t>BWPswitchDelayRRC</w:t>
      </w:r>
      <w:r w:rsidRPr="0011270B">
        <w:rPr>
          <w:b/>
          <w:color w:val="auto"/>
          <w:sz w:val="20"/>
          <w:szCs w:val="20"/>
        </w:rPr>
        <w:t xml:space="preserve"> in clause 8.6.3.</w:t>
      </w:r>
      <w:bookmarkEnd w:id="2"/>
    </w:p>
    <w:p w14:paraId="279337FA" w14:textId="3D28EB2C" w:rsidR="00BD1FA0" w:rsidRDefault="00BD1FA0" w:rsidP="00BD1FA0">
      <w:pPr>
        <w:pStyle w:val="ListParagraph"/>
        <w:numPr>
          <w:ilvl w:val="0"/>
          <w:numId w:val="33"/>
        </w:numPr>
      </w:pPr>
      <w:r>
        <w:t>BW</w:t>
      </w:r>
      <w:r>
        <w:rPr>
          <w:vertAlign w:val="subscript"/>
        </w:rPr>
        <w:t>source</w:t>
      </w:r>
      <w:r>
        <w:t xml:space="preserve"> &gt; BW</w:t>
      </w:r>
      <w:r>
        <w:rPr>
          <w:vertAlign w:val="subscript"/>
        </w:rPr>
        <w:t>target</w:t>
      </w:r>
    </w:p>
    <w:p w14:paraId="61CC8C88" w14:textId="28DBAA23" w:rsidR="00DB1B49" w:rsidRDefault="00BD1FA0" w:rsidP="00347DB1">
      <w:r>
        <w:t>In this scenario, UE doesn’t need to perform any RF retuning since the active BWP can naturally cover target BWP in target cell.</w:t>
      </w:r>
      <w:r w:rsidR="00D05C6C">
        <w:t xml:space="preserve"> However, in some UE implementation some interruption is still needed since this UE needs to </w:t>
      </w:r>
      <w:r w:rsidR="0013382B">
        <w:t>activate additional baseband module. In RAN4 usually we define our requirement considering the worst case. Thus we support to allow some interruption for this scenario. Regarding interruption, in our view</w:t>
      </w:r>
      <w:r w:rsidR="000720AF">
        <w:t xml:space="preserve"> </w:t>
      </w:r>
      <w:r w:rsidR="009D1DBD">
        <w:t>1 slot in FR1 is enough.</w:t>
      </w:r>
    </w:p>
    <w:p w14:paraId="5627E9ED" w14:textId="5E455810" w:rsidR="00037CBE" w:rsidRDefault="00037CBE" w:rsidP="00037CBE">
      <w:pPr>
        <w:jc w:val="center"/>
      </w:pPr>
      <w:r>
        <w:t>Table 1. Interruption on source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4273"/>
      </w:tblGrid>
      <w:tr w:rsidR="0013382B" w:rsidRPr="00BE78B0" w14:paraId="3B257104" w14:textId="77777777" w:rsidTr="00E1296F">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7B1DC57" w14:textId="77777777" w:rsidR="0013382B" w:rsidRPr="00BE78B0" w:rsidRDefault="0013382B" w:rsidP="00E1296F">
            <w:pPr>
              <w:pStyle w:val="TAH"/>
            </w:pPr>
            <w:r w:rsidRPr="00BE78B0">
              <w:rPr>
                <w:noProof/>
                <w:lang w:val="en-US" w:eastAsia="zh-CN"/>
              </w:rPr>
              <w:drawing>
                <wp:inline distT="0" distB="0" distL="0" distR="0" wp14:anchorId="541CF875" wp14:editId="76748282">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D5EC4BC" w14:textId="77777777" w:rsidR="0013382B" w:rsidRPr="00BE78B0" w:rsidRDefault="0013382B" w:rsidP="00E1296F">
            <w:pPr>
              <w:pStyle w:val="TAH"/>
            </w:pPr>
            <w:r w:rsidRPr="00BE78B0">
              <w:t>NR Slot length (ms) of victim cell</w:t>
            </w:r>
          </w:p>
        </w:tc>
        <w:tc>
          <w:tcPr>
            <w:tcW w:w="4273" w:type="dxa"/>
            <w:tcBorders>
              <w:top w:val="single" w:sz="4" w:space="0" w:color="auto"/>
              <w:left w:val="single" w:sz="4" w:space="0" w:color="auto"/>
              <w:bottom w:val="single" w:sz="4" w:space="0" w:color="auto"/>
              <w:right w:val="single" w:sz="4" w:space="0" w:color="auto"/>
            </w:tcBorders>
            <w:hideMark/>
          </w:tcPr>
          <w:p w14:paraId="07AE0C95" w14:textId="16C1DFA8" w:rsidR="0013382B" w:rsidRPr="00BE78B0" w:rsidRDefault="0013382B" w:rsidP="0013382B">
            <w:pPr>
              <w:pStyle w:val="TAH"/>
            </w:pPr>
            <w:r w:rsidRPr="00BE78B0">
              <w:t xml:space="preserve">Interruption </w:t>
            </w:r>
            <w:r>
              <w:t>time on source cell after receiving HO command</w:t>
            </w:r>
            <w:r w:rsidRPr="00BE78B0">
              <w:t xml:space="preserve"> </w:t>
            </w:r>
            <w:r>
              <w:t>(number of slot)</w:t>
            </w:r>
          </w:p>
        </w:tc>
      </w:tr>
      <w:tr w:rsidR="0013382B" w:rsidRPr="00BE78B0" w14:paraId="6044944A" w14:textId="77777777" w:rsidTr="00E1296F">
        <w:trPr>
          <w:jc w:val="center"/>
        </w:trPr>
        <w:tc>
          <w:tcPr>
            <w:tcW w:w="591" w:type="dxa"/>
            <w:tcBorders>
              <w:top w:val="single" w:sz="4" w:space="0" w:color="auto"/>
              <w:left w:val="single" w:sz="4" w:space="0" w:color="auto"/>
              <w:bottom w:val="single" w:sz="4" w:space="0" w:color="auto"/>
              <w:right w:val="single" w:sz="4" w:space="0" w:color="auto"/>
            </w:tcBorders>
            <w:hideMark/>
          </w:tcPr>
          <w:p w14:paraId="266D8BD5" w14:textId="77777777" w:rsidR="0013382B" w:rsidRPr="00BE78B0" w:rsidRDefault="0013382B" w:rsidP="00E1296F">
            <w:pPr>
              <w:pStyle w:val="TAC"/>
            </w:pPr>
            <w:r w:rsidRPr="00BE78B0">
              <w:t>0</w:t>
            </w:r>
          </w:p>
        </w:tc>
        <w:tc>
          <w:tcPr>
            <w:tcW w:w="930" w:type="dxa"/>
            <w:tcBorders>
              <w:top w:val="single" w:sz="4" w:space="0" w:color="auto"/>
              <w:left w:val="single" w:sz="4" w:space="0" w:color="auto"/>
              <w:bottom w:val="single" w:sz="4" w:space="0" w:color="auto"/>
              <w:right w:val="single" w:sz="4" w:space="0" w:color="auto"/>
            </w:tcBorders>
            <w:hideMark/>
          </w:tcPr>
          <w:p w14:paraId="539A3B00" w14:textId="77777777" w:rsidR="0013382B" w:rsidRPr="00BE78B0" w:rsidRDefault="0013382B" w:rsidP="00E1296F">
            <w:pPr>
              <w:pStyle w:val="TAC"/>
            </w:pPr>
            <w:r w:rsidRPr="00BE78B0">
              <w:t>1</w:t>
            </w:r>
          </w:p>
        </w:tc>
        <w:tc>
          <w:tcPr>
            <w:tcW w:w="4273" w:type="dxa"/>
            <w:tcBorders>
              <w:top w:val="single" w:sz="4" w:space="0" w:color="auto"/>
              <w:left w:val="single" w:sz="4" w:space="0" w:color="auto"/>
              <w:bottom w:val="single" w:sz="4" w:space="0" w:color="auto"/>
              <w:right w:val="single" w:sz="4" w:space="0" w:color="auto"/>
            </w:tcBorders>
            <w:hideMark/>
          </w:tcPr>
          <w:p w14:paraId="5ED659EC" w14:textId="77777777" w:rsidR="0013382B" w:rsidRPr="00BE78B0" w:rsidRDefault="0013382B" w:rsidP="00E1296F">
            <w:pPr>
              <w:pStyle w:val="TAC"/>
            </w:pPr>
            <w:r w:rsidRPr="00BE78B0">
              <w:rPr>
                <w:lang w:eastAsia="zh-CN"/>
              </w:rPr>
              <w:t>1</w:t>
            </w:r>
          </w:p>
        </w:tc>
      </w:tr>
      <w:tr w:rsidR="0013382B" w:rsidRPr="00BE78B0" w14:paraId="1B70DEB8" w14:textId="77777777" w:rsidTr="00E1296F">
        <w:trPr>
          <w:jc w:val="center"/>
        </w:trPr>
        <w:tc>
          <w:tcPr>
            <w:tcW w:w="591" w:type="dxa"/>
            <w:tcBorders>
              <w:top w:val="single" w:sz="4" w:space="0" w:color="auto"/>
              <w:left w:val="single" w:sz="4" w:space="0" w:color="auto"/>
              <w:bottom w:val="single" w:sz="4" w:space="0" w:color="auto"/>
              <w:right w:val="single" w:sz="4" w:space="0" w:color="auto"/>
            </w:tcBorders>
            <w:hideMark/>
          </w:tcPr>
          <w:p w14:paraId="41F9C7C1" w14:textId="77777777" w:rsidR="0013382B" w:rsidRPr="00BE78B0" w:rsidRDefault="0013382B" w:rsidP="00E1296F">
            <w:pPr>
              <w:pStyle w:val="TAC"/>
            </w:pPr>
            <w:r w:rsidRPr="00BE78B0">
              <w:t>1</w:t>
            </w:r>
          </w:p>
        </w:tc>
        <w:tc>
          <w:tcPr>
            <w:tcW w:w="930" w:type="dxa"/>
            <w:tcBorders>
              <w:top w:val="single" w:sz="4" w:space="0" w:color="auto"/>
              <w:left w:val="single" w:sz="4" w:space="0" w:color="auto"/>
              <w:bottom w:val="single" w:sz="4" w:space="0" w:color="auto"/>
              <w:right w:val="single" w:sz="4" w:space="0" w:color="auto"/>
            </w:tcBorders>
            <w:hideMark/>
          </w:tcPr>
          <w:p w14:paraId="26710E08" w14:textId="77777777" w:rsidR="0013382B" w:rsidRPr="00BE78B0" w:rsidRDefault="0013382B" w:rsidP="00E1296F">
            <w:pPr>
              <w:pStyle w:val="TAC"/>
            </w:pPr>
            <w:r w:rsidRPr="00BE78B0">
              <w:t>0.5</w:t>
            </w:r>
          </w:p>
        </w:tc>
        <w:tc>
          <w:tcPr>
            <w:tcW w:w="4273" w:type="dxa"/>
            <w:tcBorders>
              <w:top w:val="single" w:sz="4" w:space="0" w:color="auto"/>
              <w:left w:val="single" w:sz="4" w:space="0" w:color="auto"/>
              <w:bottom w:val="single" w:sz="4" w:space="0" w:color="auto"/>
              <w:right w:val="single" w:sz="4" w:space="0" w:color="auto"/>
            </w:tcBorders>
            <w:hideMark/>
          </w:tcPr>
          <w:p w14:paraId="5A34175B" w14:textId="77777777" w:rsidR="0013382B" w:rsidRPr="00BE78B0" w:rsidRDefault="0013382B" w:rsidP="00E1296F">
            <w:pPr>
              <w:pStyle w:val="TAC"/>
            </w:pPr>
            <w:r w:rsidRPr="00BE78B0">
              <w:rPr>
                <w:lang w:eastAsia="zh-CN"/>
              </w:rPr>
              <w:t>1</w:t>
            </w:r>
          </w:p>
        </w:tc>
      </w:tr>
    </w:tbl>
    <w:p w14:paraId="3401E4C3" w14:textId="1B660BBB" w:rsidR="0013382B" w:rsidRPr="0011270B" w:rsidRDefault="0013382B" w:rsidP="0013382B">
      <w:pPr>
        <w:pStyle w:val="Caption"/>
        <w:rPr>
          <w:b/>
          <w:color w:val="auto"/>
          <w:sz w:val="20"/>
          <w:szCs w:val="20"/>
        </w:rPr>
      </w:pPr>
      <w:bookmarkStart w:id="3" w:name="_Ref23937576"/>
      <w:r w:rsidRPr="0011270B">
        <w:rPr>
          <w:b/>
          <w:color w:val="auto"/>
          <w:sz w:val="20"/>
          <w:szCs w:val="20"/>
        </w:rPr>
        <w:t xml:space="preserve">Proposal </w:t>
      </w:r>
      <w:r w:rsidRPr="0011270B">
        <w:rPr>
          <w:b/>
          <w:color w:val="auto"/>
          <w:sz w:val="20"/>
          <w:szCs w:val="20"/>
        </w:rPr>
        <w:fldChar w:fldCharType="begin"/>
      </w:r>
      <w:r w:rsidRPr="0011270B">
        <w:rPr>
          <w:b/>
          <w:color w:val="auto"/>
          <w:sz w:val="20"/>
          <w:szCs w:val="20"/>
        </w:rPr>
        <w:instrText xml:space="preserve"> SEQ Proposal \* ARABIC </w:instrText>
      </w:r>
      <w:r w:rsidRPr="0011270B">
        <w:rPr>
          <w:b/>
          <w:color w:val="auto"/>
          <w:sz w:val="20"/>
          <w:szCs w:val="20"/>
        </w:rPr>
        <w:fldChar w:fldCharType="separate"/>
      </w:r>
      <w:r w:rsidR="00456024" w:rsidRPr="0011270B">
        <w:rPr>
          <w:b/>
          <w:noProof/>
          <w:color w:val="auto"/>
          <w:sz w:val="20"/>
          <w:szCs w:val="20"/>
        </w:rPr>
        <w:t>2</w:t>
      </w:r>
      <w:r w:rsidRPr="0011270B">
        <w:rPr>
          <w:b/>
          <w:color w:val="auto"/>
          <w:sz w:val="20"/>
          <w:szCs w:val="20"/>
        </w:rPr>
        <w:fldChar w:fldCharType="end"/>
      </w:r>
      <w:r w:rsidRPr="0011270B">
        <w:rPr>
          <w:b/>
          <w:color w:val="auto"/>
          <w:sz w:val="20"/>
          <w:szCs w:val="20"/>
        </w:rPr>
        <w:t>: in intra-frequency DAPS handover when BW</w:t>
      </w:r>
      <w:r w:rsidRPr="0011270B">
        <w:rPr>
          <w:b/>
          <w:color w:val="auto"/>
          <w:sz w:val="20"/>
          <w:szCs w:val="20"/>
          <w:vertAlign w:val="subscript"/>
        </w:rPr>
        <w:t>source</w:t>
      </w:r>
      <w:r w:rsidRPr="0011270B">
        <w:rPr>
          <w:b/>
          <w:color w:val="auto"/>
          <w:sz w:val="20"/>
          <w:szCs w:val="20"/>
        </w:rPr>
        <w:t xml:space="preserve"> &gt; BW</w:t>
      </w:r>
      <w:r w:rsidRPr="0011270B">
        <w:rPr>
          <w:b/>
          <w:color w:val="auto"/>
          <w:sz w:val="20"/>
          <w:szCs w:val="20"/>
          <w:vertAlign w:val="subscript"/>
        </w:rPr>
        <w:t>target</w:t>
      </w:r>
      <w:r w:rsidRPr="0011270B">
        <w:rPr>
          <w:b/>
          <w:color w:val="auto"/>
          <w:sz w:val="20"/>
          <w:szCs w:val="20"/>
        </w:rPr>
        <w:t xml:space="preserve">, interruption </w:t>
      </w:r>
      <w:r w:rsidR="00264C90" w:rsidRPr="0011270B">
        <w:rPr>
          <w:b/>
          <w:color w:val="auto"/>
          <w:sz w:val="20"/>
          <w:szCs w:val="20"/>
        </w:rPr>
        <w:t>(after receiving handover command)</w:t>
      </w:r>
      <w:r w:rsidR="00037CBE" w:rsidRPr="0011270B">
        <w:rPr>
          <w:b/>
          <w:color w:val="auto"/>
          <w:sz w:val="20"/>
          <w:szCs w:val="20"/>
        </w:rPr>
        <w:t xml:space="preserve"> as defined in table 1</w:t>
      </w:r>
      <w:r w:rsidRPr="0011270B">
        <w:rPr>
          <w:b/>
          <w:color w:val="auto"/>
          <w:sz w:val="20"/>
          <w:szCs w:val="20"/>
        </w:rPr>
        <w:t xml:space="preserve"> is allowed.</w:t>
      </w:r>
      <w:bookmarkEnd w:id="3"/>
    </w:p>
    <w:p w14:paraId="24872290" w14:textId="0D8680EC" w:rsidR="0013382B" w:rsidRDefault="0013382B" w:rsidP="00347DB1">
      <w:r>
        <w:t>Similarly, for case 2 UE doesn’t need to perform any RF retuning either. But some interruption shall also be allowed. We have similar proposal here:</w:t>
      </w:r>
    </w:p>
    <w:p w14:paraId="3F327385" w14:textId="34DCCF57" w:rsidR="0013382B" w:rsidRPr="0011270B" w:rsidRDefault="0013382B" w:rsidP="0013382B">
      <w:pPr>
        <w:pStyle w:val="Caption"/>
        <w:rPr>
          <w:b/>
          <w:color w:val="auto"/>
          <w:sz w:val="20"/>
        </w:rPr>
      </w:pPr>
      <w:bookmarkStart w:id="4" w:name="_Ref23937579"/>
      <w:r w:rsidRPr="0011270B">
        <w:rPr>
          <w:b/>
          <w:color w:val="auto"/>
          <w:sz w:val="20"/>
        </w:rPr>
        <w:t xml:space="preserve">Proposal </w:t>
      </w:r>
      <w:r w:rsidRPr="0011270B">
        <w:rPr>
          <w:b/>
          <w:color w:val="auto"/>
          <w:sz w:val="20"/>
        </w:rPr>
        <w:fldChar w:fldCharType="begin"/>
      </w:r>
      <w:r w:rsidRPr="0011270B">
        <w:rPr>
          <w:b/>
          <w:color w:val="auto"/>
          <w:sz w:val="20"/>
        </w:rPr>
        <w:instrText xml:space="preserve"> SEQ Proposal \* ARABIC </w:instrText>
      </w:r>
      <w:r w:rsidRPr="0011270B">
        <w:rPr>
          <w:b/>
          <w:color w:val="auto"/>
          <w:sz w:val="20"/>
        </w:rPr>
        <w:fldChar w:fldCharType="separate"/>
      </w:r>
      <w:r w:rsidR="00456024" w:rsidRPr="0011270B">
        <w:rPr>
          <w:b/>
          <w:noProof/>
          <w:color w:val="auto"/>
          <w:sz w:val="20"/>
        </w:rPr>
        <w:t>3</w:t>
      </w:r>
      <w:r w:rsidRPr="0011270B">
        <w:rPr>
          <w:b/>
          <w:color w:val="auto"/>
          <w:sz w:val="20"/>
        </w:rPr>
        <w:fldChar w:fldCharType="end"/>
      </w:r>
      <w:r w:rsidRPr="0011270B">
        <w:rPr>
          <w:b/>
          <w:color w:val="auto"/>
          <w:sz w:val="20"/>
        </w:rPr>
        <w:t>: in intra-frequency DAPS handover when BW</w:t>
      </w:r>
      <w:r w:rsidRPr="0011270B">
        <w:rPr>
          <w:b/>
          <w:color w:val="auto"/>
          <w:sz w:val="20"/>
          <w:vertAlign w:val="subscript"/>
        </w:rPr>
        <w:t>source</w:t>
      </w:r>
      <w:r w:rsidRPr="0011270B">
        <w:rPr>
          <w:b/>
          <w:color w:val="auto"/>
          <w:sz w:val="20"/>
        </w:rPr>
        <w:t xml:space="preserve"> </w:t>
      </w:r>
      <w:r w:rsidR="004B37A7">
        <w:rPr>
          <w:b/>
          <w:color w:val="auto"/>
          <w:sz w:val="20"/>
        </w:rPr>
        <w:t>=</w:t>
      </w:r>
      <w:r w:rsidRPr="0011270B">
        <w:rPr>
          <w:b/>
          <w:color w:val="auto"/>
          <w:sz w:val="20"/>
        </w:rPr>
        <w:t xml:space="preserve"> BW</w:t>
      </w:r>
      <w:r w:rsidRPr="0011270B">
        <w:rPr>
          <w:b/>
          <w:color w:val="auto"/>
          <w:sz w:val="20"/>
          <w:vertAlign w:val="subscript"/>
        </w:rPr>
        <w:t>target</w:t>
      </w:r>
      <w:r w:rsidRPr="0011270B">
        <w:rPr>
          <w:b/>
          <w:color w:val="auto"/>
          <w:sz w:val="20"/>
        </w:rPr>
        <w:t xml:space="preserve">, </w:t>
      </w:r>
      <w:bookmarkEnd w:id="4"/>
      <w:r w:rsidR="00037CBE" w:rsidRPr="0011270B">
        <w:rPr>
          <w:b/>
          <w:color w:val="auto"/>
          <w:sz w:val="20"/>
        </w:rPr>
        <w:t>interruption (after receiving handover command) as defined in table 1 is allowed.</w:t>
      </w:r>
    </w:p>
    <w:p w14:paraId="7DF6A9C3" w14:textId="739DA496" w:rsidR="002F5B7F" w:rsidRDefault="00237044" w:rsidP="00347DB1">
      <w:r>
        <w:t xml:space="preserve">Another </w:t>
      </w:r>
      <w:r w:rsidR="00F135CB">
        <w:t xml:space="preserve">issue is whether RAN4 needs to consider different UE Rx/Tx architecture when defining corresponding RRM requirement. </w:t>
      </w:r>
      <w:r w:rsidR="002F5B7F">
        <w:t xml:space="preserve">Usually in RAN4 we focus on the worst UE implementation when defining RRM requirement. Sometimes additional requirement can also be defined based on different UE capability. For instance, in DCI based BWP switching delay, we have type 1 and type 2 requirement. Type 2 requirement is 3 times longer than type 1 so we consider it is beneficial to introduce type 1 requirement due to this significant gain. Back to DAPS handover, it is necessary to define RRM requirement at least for the UE with simplest implementation to make this feature work for those UE. However, whether it is necessary to introduce additional requirement for UE with </w:t>
      </w:r>
      <w:bookmarkStart w:id="5" w:name="OLE_LINK5"/>
      <w:bookmarkStart w:id="6" w:name="OLE_LINK6"/>
      <w:r w:rsidR="00385186">
        <w:t>different</w:t>
      </w:r>
      <w:r w:rsidR="002F5B7F">
        <w:t xml:space="preserve"> Rx/Tx</w:t>
      </w:r>
      <w:r w:rsidR="00385186" w:rsidRPr="00385186">
        <w:t xml:space="preserve"> architecture</w:t>
      </w:r>
      <w:r w:rsidR="002F5B7F">
        <w:t xml:space="preserve"> may need further analysis on the gain and required UE complexity</w:t>
      </w:r>
      <w:bookmarkEnd w:id="5"/>
      <w:bookmarkEnd w:id="6"/>
      <w:r w:rsidR="002F5B7F">
        <w:t>.</w:t>
      </w:r>
    </w:p>
    <w:p w14:paraId="76027515" w14:textId="6ACF2D73" w:rsidR="00557851" w:rsidRPr="0011270B" w:rsidRDefault="00385186" w:rsidP="00385186">
      <w:pPr>
        <w:pStyle w:val="Caption"/>
        <w:rPr>
          <w:b/>
          <w:color w:val="auto"/>
          <w:sz w:val="20"/>
        </w:rPr>
      </w:pPr>
      <w:bookmarkStart w:id="7" w:name="_Ref23937583"/>
      <w:r w:rsidRPr="0011270B">
        <w:rPr>
          <w:b/>
          <w:color w:val="auto"/>
          <w:sz w:val="20"/>
        </w:rPr>
        <w:t xml:space="preserve">Observation </w:t>
      </w:r>
      <w:r w:rsidRPr="0011270B">
        <w:rPr>
          <w:b/>
          <w:color w:val="auto"/>
          <w:sz w:val="20"/>
        </w:rPr>
        <w:fldChar w:fldCharType="begin"/>
      </w:r>
      <w:r w:rsidRPr="0011270B">
        <w:rPr>
          <w:b/>
          <w:color w:val="auto"/>
          <w:sz w:val="20"/>
        </w:rPr>
        <w:instrText xml:space="preserve"> SEQ Observation \* ARABIC </w:instrText>
      </w:r>
      <w:r w:rsidRPr="0011270B">
        <w:rPr>
          <w:b/>
          <w:color w:val="auto"/>
          <w:sz w:val="20"/>
        </w:rPr>
        <w:fldChar w:fldCharType="separate"/>
      </w:r>
      <w:r w:rsidRPr="0011270B">
        <w:rPr>
          <w:b/>
          <w:noProof/>
          <w:color w:val="auto"/>
          <w:sz w:val="20"/>
        </w:rPr>
        <w:t>1</w:t>
      </w:r>
      <w:r w:rsidRPr="0011270B">
        <w:rPr>
          <w:b/>
          <w:color w:val="auto"/>
          <w:sz w:val="20"/>
        </w:rPr>
        <w:fldChar w:fldCharType="end"/>
      </w:r>
      <w:r w:rsidRPr="0011270B">
        <w:rPr>
          <w:b/>
          <w:color w:val="auto"/>
          <w:sz w:val="20"/>
        </w:rPr>
        <w:t>: RRM requirement for single Rx/Tx UE is needed to guarantee corresponding performance.</w:t>
      </w:r>
      <w:bookmarkEnd w:id="7"/>
    </w:p>
    <w:p w14:paraId="4299D175" w14:textId="4C495098" w:rsidR="00B7606E" w:rsidRPr="0011270B" w:rsidRDefault="00385186" w:rsidP="00B7606E">
      <w:pPr>
        <w:pStyle w:val="Caption"/>
        <w:rPr>
          <w:b/>
          <w:color w:val="auto"/>
          <w:sz w:val="20"/>
        </w:rPr>
      </w:pPr>
      <w:bookmarkStart w:id="8" w:name="_Ref23937586"/>
      <w:r w:rsidRPr="0011270B">
        <w:rPr>
          <w:b/>
          <w:color w:val="auto"/>
          <w:sz w:val="20"/>
        </w:rPr>
        <w:t xml:space="preserve">Observation </w:t>
      </w:r>
      <w:r w:rsidRPr="0011270B">
        <w:rPr>
          <w:b/>
          <w:color w:val="auto"/>
          <w:sz w:val="20"/>
        </w:rPr>
        <w:fldChar w:fldCharType="begin"/>
      </w:r>
      <w:r w:rsidRPr="0011270B">
        <w:rPr>
          <w:b/>
          <w:color w:val="auto"/>
          <w:sz w:val="20"/>
        </w:rPr>
        <w:instrText xml:space="preserve"> SEQ Observation \* ARABIC </w:instrText>
      </w:r>
      <w:r w:rsidRPr="0011270B">
        <w:rPr>
          <w:b/>
          <w:color w:val="auto"/>
          <w:sz w:val="20"/>
        </w:rPr>
        <w:fldChar w:fldCharType="separate"/>
      </w:r>
      <w:r w:rsidRPr="0011270B">
        <w:rPr>
          <w:b/>
          <w:noProof/>
          <w:color w:val="auto"/>
          <w:sz w:val="20"/>
        </w:rPr>
        <w:t>2</w:t>
      </w:r>
      <w:r w:rsidRPr="0011270B">
        <w:rPr>
          <w:b/>
          <w:color w:val="auto"/>
          <w:sz w:val="20"/>
        </w:rPr>
        <w:fldChar w:fldCharType="end"/>
      </w:r>
      <w:r w:rsidRPr="0011270B">
        <w:rPr>
          <w:b/>
          <w:color w:val="auto"/>
          <w:sz w:val="20"/>
        </w:rPr>
        <w:t>: whether a different set of requirement is needed for UE with different Rx/Tx architecture needs further analysis on the gain and required UE complexity.</w:t>
      </w:r>
      <w:bookmarkEnd w:id="8"/>
      <w:r w:rsidR="00B7606E" w:rsidRPr="0011270B">
        <w:rPr>
          <w:b/>
          <w:color w:val="auto"/>
          <w:sz w:val="20"/>
        </w:rPr>
        <w:t xml:space="preserve"> </w:t>
      </w:r>
    </w:p>
    <w:p w14:paraId="307CF176" w14:textId="77777777" w:rsidR="00426417" w:rsidRDefault="00426417" w:rsidP="00426417"/>
    <w:p w14:paraId="44481602" w14:textId="01CD7F43" w:rsidR="00426417" w:rsidRDefault="00426417" w:rsidP="00426417">
      <w:r>
        <w:t>One last issue is from RAN2 LS</w:t>
      </w:r>
      <w:r w:rsidR="00F42785">
        <w:t xml:space="preserve"> in [2] on the uplink TDM scheme. For information, here we copy the related content regarding NR DAPS handover:</w:t>
      </w:r>
    </w:p>
    <w:tbl>
      <w:tblPr>
        <w:tblStyle w:val="TableGrid"/>
        <w:tblW w:w="0" w:type="auto"/>
        <w:tblLook w:val="04A0" w:firstRow="1" w:lastRow="0" w:firstColumn="1" w:lastColumn="0" w:noHBand="0" w:noVBand="1"/>
      </w:tblPr>
      <w:tblGrid>
        <w:gridCol w:w="9629"/>
      </w:tblGrid>
      <w:tr w:rsidR="00F42785" w14:paraId="1ED81181" w14:textId="77777777" w:rsidTr="00F42785">
        <w:tc>
          <w:tcPr>
            <w:tcW w:w="9629" w:type="dxa"/>
          </w:tcPr>
          <w:p w14:paraId="0A52A030" w14:textId="531C41EB" w:rsidR="00F42785" w:rsidRDefault="00F42785" w:rsidP="00426417">
            <w:r w:rsidRPr="00BD001C">
              <w:rPr>
                <w:rFonts w:ascii="Arial" w:hAnsi="Arial" w:cs="Arial"/>
                <w:lang w:val="en-US"/>
              </w:rPr>
              <w:t xml:space="preserve">For </w:t>
            </w:r>
            <w:r>
              <w:rPr>
                <w:rFonts w:ascii="Arial" w:hAnsi="Arial" w:cs="Arial"/>
                <w:lang w:val="en-US"/>
              </w:rPr>
              <w:t xml:space="preserve">DAPS handover in </w:t>
            </w:r>
            <w:r w:rsidRPr="00BD001C">
              <w:rPr>
                <w:rFonts w:ascii="Arial" w:hAnsi="Arial" w:cs="Arial"/>
                <w:lang w:val="en-US"/>
              </w:rPr>
              <w:t>NR</w:t>
            </w:r>
            <w:r>
              <w:rPr>
                <w:rFonts w:ascii="Arial" w:hAnsi="Arial" w:cs="Arial"/>
                <w:lang w:val="en-US"/>
              </w:rPr>
              <w:t xml:space="preserve"> with flexible HARQ timeline</w:t>
            </w:r>
            <w:r w:rsidRPr="00BD001C">
              <w:rPr>
                <w:rFonts w:ascii="Arial" w:hAnsi="Arial" w:cs="Arial"/>
                <w:lang w:val="en-US"/>
              </w:rPr>
              <w:t>, if UE cannot support simultaneous transmission, RAN2 agreed it is up to network implementation how to coordinate UL scheduling and we will not specify rules how NR UE handles which link to transmit if UL should be sent to both source and target node.</w:t>
            </w:r>
          </w:p>
        </w:tc>
      </w:tr>
    </w:tbl>
    <w:p w14:paraId="50A00285" w14:textId="2FA229B6" w:rsidR="00F42785" w:rsidRDefault="00284160" w:rsidP="00426417">
      <w:r>
        <w:t>For the case UE cannot support simultaneous transmission, RAN2 decided to leave it to implementation from both network and UE side how to handle uplink transmission in case of collision.</w:t>
      </w:r>
      <w:r w:rsidR="00E47D94">
        <w:t xml:space="preserve"> With this conclusion, it becomes quite challenging for RAN4 to develop exact interruption length for this case. One way to move forward is to define </w:t>
      </w:r>
      <w:r w:rsidR="00E47D94">
        <w:lastRenderedPageBreak/>
        <w:t>interruption time for UE which can support simultaneous transmission as baseline. Then capture in high level that UE cannot support simultaneous transmission would cause more interruption.</w:t>
      </w:r>
    </w:p>
    <w:p w14:paraId="7B2707F3" w14:textId="44522A08" w:rsidR="00E47D94" w:rsidRPr="0011270B" w:rsidRDefault="00456024" w:rsidP="00456024">
      <w:pPr>
        <w:pStyle w:val="Caption"/>
        <w:rPr>
          <w:b/>
          <w:color w:val="auto"/>
          <w:sz w:val="20"/>
        </w:rPr>
      </w:pPr>
      <w:bookmarkStart w:id="9" w:name="_Ref23955502"/>
      <w:r w:rsidRPr="0011270B">
        <w:rPr>
          <w:b/>
          <w:color w:val="auto"/>
          <w:sz w:val="20"/>
        </w:rPr>
        <w:t xml:space="preserve">Proposal </w:t>
      </w:r>
      <w:r w:rsidRPr="0011270B">
        <w:rPr>
          <w:b/>
          <w:color w:val="auto"/>
          <w:sz w:val="20"/>
        </w:rPr>
        <w:fldChar w:fldCharType="begin"/>
      </w:r>
      <w:r w:rsidRPr="0011270B">
        <w:rPr>
          <w:b/>
          <w:color w:val="auto"/>
          <w:sz w:val="20"/>
        </w:rPr>
        <w:instrText xml:space="preserve"> SEQ Proposal \* ARABIC </w:instrText>
      </w:r>
      <w:r w:rsidRPr="0011270B">
        <w:rPr>
          <w:b/>
          <w:color w:val="auto"/>
          <w:sz w:val="20"/>
        </w:rPr>
        <w:fldChar w:fldCharType="separate"/>
      </w:r>
      <w:r w:rsidRPr="0011270B">
        <w:rPr>
          <w:b/>
          <w:noProof/>
          <w:color w:val="auto"/>
          <w:sz w:val="20"/>
        </w:rPr>
        <w:t>4</w:t>
      </w:r>
      <w:r w:rsidRPr="0011270B">
        <w:rPr>
          <w:b/>
          <w:color w:val="auto"/>
          <w:sz w:val="20"/>
        </w:rPr>
        <w:fldChar w:fldCharType="end"/>
      </w:r>
      <w:r w:rsidRPr="0011270B">
        <w:rPr>
          <w:b/>
          <w:color w:val="auto"/>
          <w:sz w:val="20"/>
        </w:rPr>
        <w:t>: RAN4 should define interruption requirement for UE which can support simultaneous transmission as baseline.</w:t>
      </w:r>
      <w:bookmarkEnd w:id="9"/>
    </w:p>
    <w:p w14:paraId="1F234CCD" w14:textId="0D31492F" w:rsidR="00456024" w:rsidRPr="0011270B" w:rsidRDefault="00456024" w:rsidP="00456024">
      <w:pPr>
        <w:pStyle w:val="Caption"/>
        <w:rPr>
          <w:b/>
          <w:color w:val="auto"/>
          <w:sz w:val="20"/>
        </w:rPr>
      </w:pPr>
      <w:bookmarkStart w:id="10" w:name="_Ref23955505"/>
      <w:r w:rsidRPr="0011270B">
        <w:rPr>
          <w:b/>
          <w:color w:val="auto"/>
          <w:sz w:val="20"/>
        </w:rPr>
        <w:t xml:space="preserve">Proposal </w:t>
      </w:r>
      <w:r w:rsidRPr="0011270B">
        <w:rPr>
          <w:b/>
          <w:color w:val="auto"/>
          <w:sz w:val="20"/>
        </w:rPr>
        <w:fldChar w:fldCharType="begin"/>
      </w:r>
      <w:r w:rsidRPr="0011270B">
        <w:rPr>
          <w:b/>
          <w:color w:val="auto"/>
          <w:sz w:val="20"/>
        </w:rPr>
        <w:instrText xml:space="preserve"> SEQ Proposal \* ARABIC </w:instrText>
      </w:r>
      <w:r w:rsidRPr="0011270B">
        <w:rPr>
          <w:b/>
          <w:color w:val="auto"/>
          <w:sz w:val="20"/>
        </w:rPr>
        <w:fldChar w:fldCharType="separate"/>
      </w:r>
      <w:r w:rsidRPr="0011270B">
        <w:rPr>
          <w:b/>
          <w:noProof/>
          <w:color w:val="auto"/>
          <w:sz w:val="20"/>
        </w:rPr>
        <w:t>5</w:t>
      </w:r>
      <w:r w:rsidRPr="0011270B">
        <w:rPr>
          <w:b/>
          <w:color w:val="auto"/>
          <w:sz w:val="20"/>
        </w:rPr>
        <w:fldChar w:fldCharType="end"/>
      </w:r>
      <w:r w:rsidRPr="0011270B">
        <w:rPr>
          <w:b/>
          <w:color w:val="auto"/>
          <w:sz w:val="20"/>
        </w:rPr>
        <w:t>: RAN4 should capture in high level in our spec that UE cannot support simultaneous transmission is allowed to cause more interruption.</w:t>
      </w:r>
      <w:bookmarkEnd w:id="10"/>
    </w:p>
    <w:p w14:paraId="79A44764" w14:textId="439B4089" w:rsidR="00C81190" w:rsidRDefault="00395052" w:rsidP="00395052">
      <w:pPr>
        <w:pStyle w:val="Heading1"/>
      </w:pPr>
      <w:r>
        <w:t>3</w:t>
      </w:r>
      <w:r>
        <w:tab/>
        <w:t>Conclusion</w:t>
      </w:r>
    </w:p>
    <w:p w14:paraId="2735EFF7" w14:textId="7DCF3972" w:rsidR="00FC649F" w:rsidRDefault="00322F1F" w:rsidP="00FC649F">
      <w:pPr>
        <w:rPr>
          <w:lang w:eastAsia="zh-CN"/>
        </w:rPr>
      </w:pPr>
      <w:r>
        <w:rPr>
          <w:lang w:eastAsia="zh-CN"/>
        </w:rPr>
        <w:t>In this contribution</w:t>
      </w:r>
      <w:r w:rsidR="003025C5">
        <w:rPr>
          <w:lang w:eastAsia="zh-CN"/>
        </w:rPr>
        <w:t xml:space="preserve"> we provide further discussion on handover with simultaneous Rx/Tx RRM requirement. After discussion the following conclusions are made:</w:t>
      </w:r>
    </w:p>
    <w:p w14:paraId="7FFA70B3" w14:textId="386EE41E" w:rsidR="006675B6" w:rsidRPr="004761FF" w:rsidRDefault="004761FF" w:rsidP="000B5E8E">
      <w:pPr>
        <w:rPr>
          <w:b/>
          <w:lang w:eastAsia="zh-CN"/>
        </w:rPr>
      </w:pPr>
      <w:r w:rsidRPr="004761FF">
        <w:rPr>
          <w:b/>
          <w:lang w:eastAsia="zh-CN"/>
        </w:rPr>
        <w:fldChar w:fldCharType="begin"/>
      </w:r>
      <w:r w:rsidRPr="004761FF">
        <w:rPr>
          <w:b/>
          <w:lang w:eastAsia="zh-CN"/>
        </w:rPr>
        <w:instrText xml:space="preserve"> REF _Ref23937572 \h  \* MERGEFORMAT </w:instrText>
      </w:r>
      <w:r w:rsidRPr="004761FF">
        <w:rPr>
          <w:b/>
          <w:lang w:eastAsia="zh-CN"/>
        </w:rPr>
      </w:r>
      <w:r w:rsidRPr="004761FF">
        <w:rPr>
          <w:b/>
          <w:lang w:eastAsia="zh-CN"/>
        </w:rPr>
        <w:fldChar w:fldCharType="separate"/>
      </w:r>
      <w:r w:rsidRPr="004761FF">
        <w:rPr>
          <w:b/>
        </w:rPr>
        <w:t xml:space="preserve">Proposal </w:t>
      </w:r>
      <w:r w:rsidRPr="004761FF">
        <w:rPr>
          <w:b/>
          <w:noProof/>
        </w:rPr>
        <w:t>1</w:t>
      </w:r>
      <w:r w:rsidRPr="004761FF">
        <w:rPr>
          <w:b/>
        </w:rPr>
        <w:t>: in intra-frequency DAPS handover when BW</w:t>
      </w:r>
      <w:r w:rsidRPr="004761FF">
        <w:rPr>
          <w:b/>
          <w:vertAlign w:val="subscript"/>
        </w:rPr>
        <w:t>source</w:t>
      </w:r>
      <w:r w:rsidRPr="004761FF">
        <w:rPr>
          <w:b/>
        </w:rPr>
        <w:t xml:space="preserve"> &lt; BW</w:t>
      </w:r>
      <w:r w:rsidRPr="004761FF">
        <w:rPr>
          <w:b/>
          <w:vertAlign w:val="subscript"/>
        </w:rPr>
        <w:t>target</w:t>
      </w:r>
      <w:r w:rsidRPr="004761FF">
        <w:rPr>
          <w:b/>
        </w:rPr>
        <w:t>, interruption time (after receiving handover command) should follow RRC based BWP switching delay requirement T</w:t>
      </w:r>
      <w:r w:rsidRPr="004761FF">
        <w:rPr>
          <w:b/>
          <w:vertAlign w:val="subscript"/>
        </w:rPr>
        <w:t>BWPswitchDelayRRC</w:t>
      </w:r>
      <w:r w:rsidRPr="004761FF">
        <w:rPr>
          <w:b/>
        </w:rPr>
        <w:t xml:space="preserve"> in clause 8.6.3.</w:t>
      </w:r>
      <w:r w:rsidRPr="004761FF">
        <w:rPr>
          <w:b/>
          <w:lang w:eastAsia="zh-CN"/>
        </w:rPr>
        <w:fldChar w:fldCharType="end"/>
      </w:r>
    </w:p>
    <w:p w14:paraId="2B74E86E" w14:textId="160AFE3F" w:rsidR="004761FF" w:rsidRDefault="004761FF" w:rsidP="000B5E8E">
      <w:pPr>
        <w:rPr>
          <w:b/>
          <w:lang w:eastAsia="zh-CN"/>
        </w:rPr>
      </w:pPr>
      <w:r w:rsidRPr="004761FF">
        <w:rPr>
          <w:b/>
          <w:lang w:eastAsia="zh-CN"/>
        </w:rPr>
        <w:fldChar w:fldCharType="begin"/>
      </w:r>
      <w:r w:rsidRPr="004761FF">
        <w:rPr>
          <w:b/>
          <w:lang w:eastAsia="zh-CN"/>
        </w:rPr>
        <w:instrText xml:space="preserve"> REF _Ref23937576 \h  \* MERGEFORMAT </w:instrText>
      </w:r>
      <w:r w:rsidRPr="004761FF">
        <w:rPr>
          <w:b/>
          <w:lang w:eastAsia="zh-CN"/>
        </w:rPr>
      </w:r>
      <w:r w:rsidRPr="004761FF">
        <w:rPr>
          <w:b/>
          <w:lang w:eastAsia="zh-CN"/>
        </w:rPr>
        <w:fldChar w:fldCharType="separate"/>
      </w:r>
      <w:r w:rsidR="004B37A7" w:rsidRPr="0011270B">
        <w:rPr>
          <w:b/>
        </w:rPr>
        <w:t xml:space="preserve">Proposal </w:t>
      </w:r>
      <w:r w:rsidR="004B37A7" w:rsidRPr="0011270B">
        <w:rPr>
          <w:b/>
          <w:noProof/>
        </w:rPr>
        <w:t>2</w:t>
      </w:r>
      <w:r w:rsidR="004B37A7" w:rsidRPr="0011270B">
        <w:rPr>
          <w:b/>
        </w:rPr>
        <w:t>: in intra-frequency DAPS handover when BW</w:t>
      </w:r>
      <w:r w:rsidR="004B37A7" w:rsidRPr="004B37A7">
        <w:rPr>
          <w:b/>
          <w:vertAlign w:val="subscript"/>
        </w:rPr>
        <w:t>source</w:t>
      </w:r>
      <w:r w:rsidR="004B37A7" w:rsidRPr="0011270B">
        <w:rPr>
          <w:b/>
        </w:rPr>
        <w:t xml:space="preserve"> &gt; BW</w:t>
      </w:r>
      <w:r w:rsidR="004B37A7" w:rsidRPr="004B37A7">
        <w:rPr>
          <w:b/>
          <w:vertAlign w:val="subscript"/>
        </w:rPr>
        <w:t>target</w:t>
      </w:r>
      <w:r w:rsidR="004B37A7" w:rsidRPr="0011270B">
        <w:rPr>
          <w:b/>
        </w:rPr>
        <w:t>, interruption (after receiving handover command) as defined in table 1 is allowed.</w:t>
      </w:r>
      <w:r w:rsidRPr="004761FF">
        <w:rPr>
          <w:b/>
          <w:lang w:eastAsia="zh-CN"/>
        </w:rPr>
        <w:fldChar w:fldCharType="end"/>
      </w:r>
    </w:p>
    <w:p w14:paraId="464DB040" w14:textId="77777777" w:rsidR="00FE4CAD" w:rsidRPr="00FE4CAD" w:rsidRDefault="00FE4CAD" w:rsidP="00FE4CAD">
      <w:pPr>
        <w:jc w:val="center"/>
        <w:rPr>
          <w:b/>
        </w:rPr>
      </w:pPr>
      <w:r w:rsidRPr="00FE4CAD">
        <w:rPr>
          <w:b/>
        </w:rPr>
        <w:t>Table 1. Interruption on source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4273"/>
      </w:tblGrid>
      <w:tr w:rsidR="00FE4CAD" w:rsidRPr="00FE4CAD" w14:paraId="6BBE6AD6" w14:textId="77777777" w:rsidTr="00E1296F">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2D6F55ED" w14:textId="77777777" w:rsidR="00FE4CAD" w:rsidRPr="00FE4CAD" w:rsidRDefault="00FE4CAD" w:rsidP="00E1296F">
            <w:pPr>
              <w:pStyle w:val="TAH"/>
            </w:pPr>
            <w:r w:rsidRPr="00FE4CAD">
              <w:rPr>
                <w:noProof/>
                <w:lang w:val="en-US" w:eastAsia="zh-CN"/>
              </w:rPr>
              <w:drawing>
                <wp:inline distT="0" distB="0" distL="0" distR="0" wp14:anchorId="2695DE6E" wp14:editId="5E82F222">
                  <wp:extent cx="154305" cy="154305"/>
                  <wp:effectExtent l="0" t="0" r="0" b="0"/>
                  <wp:docPr id="1"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340344D" w14:textId="77777777" w:rsidR="00FE4CAD" w:rsidRPr="00FE4CAD" w:rsidRDefault="00FE4CAD" w:rsidP="00E1296F">
            <w:pPr>
              <w:pStyle w:val="TAH"/>
            </w:pPr>
            <w:r w:rsidRPr="00FE4CAD">
              <w:t>NR Slot length (ms) of victim cell</w:t>
            </w:r>
          </w:p>
        </w:tc>
        <w:tc>
          <w:tcPr>
            <w:tcW w:w="4273" w:type="dxa"/>
            <w:tcBorders>
              <w:top w:val="single" w:sz="4" w:space="0" w:color="auto"/>
              <w:left w:val="single" w:sz="4" w:space="0" w:color="auto"/>
              <w:bottom w:val="single" w:sz="4" w:space="0" w:color="auto"/>
              <w:right w:val="single" w:sz="4" w:space="0" w:color="auto"/>
            </w:tcBorders>
            <w:hideMark/>
          </w:tcPr>
          <w:p w14:paraId="71232139" w14:textId="77777777" w:rsidR="00FE4CAD" w:rsidRPr="00FE4CAD" w:rsidRDefault="00FE4CAD" w:rsidP="00E1296F">
            <w:pPr>
              <w:pStyle w:val="TAH"/>
            </w:pPr>
            <w:r w:rsidRPr="00FE4CAD">
              <w:t>Interruption time on source cell after receiving HO command (number of slot)</w:t>
            </w:r>
          </w:p>
        </w:tc>
      </w:tr>
      <w:tr w:rsidR="00FE4CAD" w:rsidRPr="00FE4CAD" w14:paraId="6EFC68D8" w14:textId="77777777" w:rsidTr="00E1296F">
        <w:trPr>
          <w:jc w:val="center"/>
        </w:trPr>
        <w:tc>
          <w:tcPr>
            <w:tcW w:w="591" w:type="dxa"/>
            <w:tcBorders>
              <w:top w:val="single" w:sz="4" w:space="0" w:color="auto"/>
              <w:left w:val="single" w:sz="4" w:space="0" w:color="auto"/>
              <w:bottom w:val="single" w:sz="4" w:space="0" w:color="auto"/>
              <w:right w:val="single" w:sz="4" w:space="0" w:color="auto"/>
            </w:tcBorders>
            <w:hideMark/>
          </w:tcPr>
          <w:p w14:paraId="03157993" w14:textId="77777777" w:rsidR="00FE4CAD" w:rsidRPr="00FE4CAD" w:rsidRDefault="00FE4CAD" w:rsidP="00E1296F">
            <w:pPr>
              <w:pStyle w:val="TAC"/>
              <w:rPr>
                <w:b/>
              </w:rPr>
            </w:pPr>
            <w:r w:rsidRPr="00FE4CAD">
              <w:rPr>
                <w:b/>
              </w:rPr>
              <w:t>0</w:t>
            </w:r>
          </w:p>
        </w:tc>
        <w:tc>
          <w:tcPr>
            <w:tcW w:w="930" w:type="dxa"/>
            <w:tcBorders>
              <w:top w:val="single" w:sz="4" w:space="0" w:color="auto"/>
              <w:left w:val="single" w:sz="4" w:space="0" w:color="auto"/>
              <w:bottom w:val="single" w:sz="4" w:space="0" w:color="auto"/>
              <w:right w:val="single" w:sz="4" w:space="0" w:color="auto"/>
            </w:tcBorders>
            <w:hideMark/>
          </w:tcPr>
          <w:p w14:paraId="69E5AA2E" w14:textId="77777777" w:rsidR="00FE4CAD" w:rsidRPr="00FE4CAD" w:rsidRDefault="00FE4CAD" w:rsidP="00E1296F">
            <w:pPr>
              <w:pStyle w:val="TAC"/>
              <w:rPr>
                <w:b/>
              </w:rPr>
            </w:pPr>
            <w:r w:rsidRPr="00FE4CAD">
              <w:rPr>
                <w:b/>
              </w:rPr>
              <w:t>1</w:t>
            </w:r>
          </w:p>
        </w:tc>
        <w:tc>
          <w:tcPr>
            <w:tcW w:w="4273" w:type="dxa"/>
            <w:tcBorders>
              <w:top w:val="single" w:sz="4" w:space="0" w:color="auto"/>
              <w:left w:val="single" w:sz="4" w:space="0" w:color="auto"/>
              <w:bottom w:val="single" w:sz="4" w:space="0" w:color="auto"/>
              <w:right w:val="single" w:sz="4" w:space="0" w:color="auto"/>
            </w:tcBorders>
            <w:hideMark/>
          </w:tcPr>
          <w:p w14:paraId="2ABEA63E" w14:textId="77777777" w:rsidR="00FE4CAD" w:rsidRPr="00FE4CAD" w:rsidRDefault="00FE4CAD" w:rsidP="00E1296F">
            <w:pPr>
              <w:pStyle w:val="TAC"/>
              <w:rPr>
                <w:b/>
              </w:rPr>
            </w:pPr>
            <w:r w:rsidRPr="00FE4CAD">
              <w:rPr>
                <w:b/>
                <w:lang w:eastAsia="zh-CN"/>
              </w:rPr>
              <w:t>1</w:t>
            </w:r>
          </w:p>
        </w:tc>
      </w:tr>
      <w:tr w:rsidR="00FE4CAD" w:rsidRPr="00FE4CAD" w14:paraId="250CA9A7" w14:textId="77777777" w:rsidTr="00E1296F">
        <w:trPr>
          <w:jc w:val="center"/>
        </w:trPr>
        <w:tc>
          <w:tcPr>
            <w:tcW w:w="591" w:type="dxa"/>
            <w:tcBorders>
              <w:top w:val="single" w:sz="4" w:space="0" w:color="auto"/>
              <w:left w:val="single" w:sz="4" w:space="0" w:color="auto"/>
              <w:bottom w:val="single" w:sz="4" w:space="0" w:color="auto"/>
              <w:right w:val="single" w:sz="4" w:space="0" w:color="auto"/>
            </w:tcBorders>
            <w:hideMark/>
          </w:tcPr>
          <w:p w14:paraId="644F1BE1" w14:textId="77777777" w:rsidR="00FE4CAD" w:rsidRPr="00FE4CAD" w:rsidRDefault="00FE4CAD" w:rsidP="00E1296F">
            <w:pPr>
              <w:pStyle w:val="TAC"/>
              <w:rPr>
                <w:b/>
              </w:rPr>
            </w:pPr>
            <w:r w:rsidRPr="00FE4CAD">
              <w:rPr>
                <w:b/>
              </w:rPr>
              <w:t>1</w:t>
            </w:r>
          </w:p>
        </w:tc>
        <w:tc>
          <w:tcPr>
            <w:tcW w:w="930" w:type="dxa"/>
            <w:tcBorders>
              <w:top w:val="single" w:sz="4" w:space="0" w:color="auto"/>
              <w:left w:val="single" w:sz="4" w:space="0" w:color="auto"/>
              <w:bottom w:val="single" w:sz="4" w:space="0" w:color="auto"/>
              <w:right w:val="single" w:sz="4" w:space="0" w:color="auto"/>
            </w:tcBorders>
            <w:hideMark/>
          </w:tcPr>
          <w:p w14:paraId="49ED78DB" w14:textId="77777777" w:rsidR="00FE4CAD" w:rsidRPr="00FE4CAD" w:rsidRDefault="00FE4CAD" w:rsidP="00E1296F">
            <w:pPr>
              <w:pStyle w:val="TAC"/>
              <w:rPr>
                <w:b/>
              </w:rPr>
            </w:pPr>
            <w:r w:rsidRPr="00FE4CAD">
              <w:rPr>
                <w:b/>
              </w:rPr>
              <w:t>0.5</w:t>
            </w:r>
          </w:p>
        </w:tc>
        <w:tc>
          <w:tcPr>
            <w:tcW w:w="4273" w:type="dxa"/>
            <w:tcBorders>
              <w:top w:val="single" w:sz="4" w:space="0" w:color="auto"/>
              <w:left w:val="single" w:sz="4" w:space="0" w:color="auto"/>
              <w:bottom w:val="single" w:sz="4" w:space="0" w:color="auto"/>
              <w:right w:val="single" w:sz="4" w:space="0" w:color="auto"/>
            </w:tcBorders>
            <w:hideMark/>
          </w:tcPr>
          <w:p w14:paraId="36423589" w14:textId="77777777" w:rsidR="00FE4CAD" w:rsidRPr="00FE4CAD" w:rsidRDefault="00FE4CAD" w:rsidP="00E1296F">
            <w:pPr>
              <w:pStyle w:val="TAC"/>
              <w:rPr>
                <w:b/>
              </w:rPr>
            </w:pPr>
            <w:r w:rsidRPr="00FE4CAD">
              <w:rPr>
                <w:b/>
                <w:lang w:eastAsia="zh-CN"/>
              </w:rPr>
              <w:t>1</w:t>
            </w:r>
          </w:p>
        </w:tc>
      </w:tr>
    </w:tbl>
    <w:p w14:paraId="18B9836C" w14:textId="77777777" w:rsidR="00FE4CAD" w:rsidRPr="004761FF" w:rsidRDefault="00FE4CAD" w:rsidP="000B5E8E">
      <w:pPr>
        <w:rPr>
          <w:b/>
          <w:lang w:eastAsia="zh-CN"/>
        </w:rPr>
      </w:pPr>
    </w:p>
    <w:p w14:paraId="4E51358E" w14:textId="3EC86EDC" w:rsidR="004761FF" w:rsidRPr="004761FF" w:rsidRDefault="004761FF" w:rsidP="000B5E8E">
      <w:pPr>
        <w:rPr>
          <w:b/>
          <w:lang w:eastAsia="zh-CN"/>
        </w:rPr>
      </w:pPr>
      <w:r w:rsidRPr="004761FF">
        <w:rPr>
          <w:b/>
          <w:lang w:eastAsia="zh-CN"/>
        </w:rPr>
        <w:fldChar w:fldCharType="begin"/>
      </w:r>
      <w:r w:rsidRPr="004761FF">
        <w:rPr>
          <w:b/>
          <w:lang w:eastAsia="zh-CN"/>
        </w:rPr>
        <w:instrText xml:space="preserve"> REF _Ref23937579 \h  \* MERGEFORMAT </w:instrText>
      </w:r>
      <w:r w:rsidRPr="004761FF">
        <w:rPr>
          <w:b/>
          <w:lang w:eastAsia="zh-CN"/>
        </w:rPr>
      </w:r>
      <w:r w:rsidRPr="004761FF">
        <w:rPr>
          <w:b/>
          <w:lang w:eastAsia="zh-CN"/>
        </w:rPr>
        <w:fldChar w:fldCharType="separate"/>
      </w:r>
      <w:r w:rsidRPr="004761FF">
        <w:rPr>
          <w:b/>
        </w:rPr>
        <w:t xml:space="preserve">Proposal </w:t>
      </w:r>
      <w:r w:rsidRPr="004761FF">
        <w:rPr>
          <w:b/>
          <w:noProof/>
        </w:rPr>
        <w:t>3</w:t>
      </w:r>
      <w:r w:rsidRPr="004761FF">
        <w:rPr>
          <w:b/>
        </w:rPr>
        <w:t>: in intra-frequency DAPS handover when BW</w:t>
      </w:r>
      <w:r w:rsidRPr="004761FF">
        <w:rPr>
          <w:b/>
          <w:vertAlign w:val="subscript"/>
        </w:rPr>
        <w:t>source</w:t>
      </w:r>
      <w:r w:rsidRPr="004761FF">
        <w:rPr>
          <w:b/>
        </w:rPr>
        <w:t xml:space="preserve"> </w:t>
      </w:r>
      <w:r w:rsidR="004B37A7">
        <w:rPr>
          <w:b/>
        </w:rPr>
        <w:t>=</w:t>
      </w:r>
      <w:r w:rsidRPr="004761FF">
        <w:rPr>
          <w:b/>
        </w:rPr>
        <w:t xml:space="preserve"> BW</w:t>
      </w:r>
      <w:r w:rsidRPr="004761FF">
        <w:rPr>
          <w:b/>
          <w:vertAlign w:val="subscript"/>
        </w:rPr>
        <w:t>target</w:t>
      </w:r>
      <w:r w:rsidRPr="004761FF">
        <w:rPr>
          <w:b/>
        </w:rPr>
        <w:t xml:space="preserve">, </w:t>
      </w:r>
      <w:r w:rsidR="004B37A7" w:rsidRPr="0011270B">
        <w:rPr>
          <w:b/>
        </w:rPr>
        <w:t>interruption (after receiving handover command) as defined in table 1 is allowed.</w:t>
      </w:r>
      <w:r w:rsidRPr="004761FF">
        <w:rPr>
          <w:b/>
          <w:lang w:eastAsia="zh-CN"/>
        </w:rPr>
        <w:fldChar w:fldCharType="end"/>
      </w:r>
    </w:p>
    <w:p w14:paraId="724A52D6" w14:textId="6DAEA72E" w:rsidR="004761FF" w:rsidRPr="004761FF" w:rsidRDefault="004761FF" w:rsidP="000B5E8E">
      <w:pPr>
        <w:rPr>
          <w:b/>
          <w:lang w:eastAsia="zh-CN"/>
        </w:rPr>
      </w:pPr>
      <w:r w:rsidRPr="004761FF">
        <w:rPr>
          <w:b/>
          <w:lang w:eastAsia="zh-CN"/>
        </w:rPr>
        <w:fldChar w:fldCharType="begin"/>
      </w:r>
      <w:r w:rsidRPr="004761FF">
        <w:rPr>
          <w:b/>
          <w:lang w:eastAsia="zh-CN"/>
        </w:rPr>
        <w:instrText xml:space="preserve"> REF _Ref23937583 \h  \* MERGEFORMAT </w:instrText>
      </w:r>
      <w:r w:rsidRPr="004761FF">
        <w:rPr>
          <w:b/>
          <w:lang w:eastAsia="zh-CN"/>
        </w:rPr>
      </w:r>
      <w:r w:rsidRPr="004761FF">
        <w:rPr>
          <w:b/>
          <w:lang w:eastAsia="zh-CN"/>
        </w:rPr>
        <w:fldChar w:fldCharType="separate"/>
      </w:r>
      <w:r w:rsidRPr="004761FF">
        <w:rPr>
          <w:b/>
        </w:rPr>
        <w:t xml:space="preserve">Observation </w:t>
      </w:r>
      <w:r w:rsidRPr="004761FF">
        <w:rPr>
          <w:b/>
          <w:noProof/>
        </w:rPr>
        <w:t>1</w:t>
      </w:r>
      <w:r w:rsidRPr="004761FF">
        <w:rPr>
          <w:b/>
        </w:rPr>
        <w:t>: RRM requirement for single Rx/Tx UE is needed to guarantee corresponding performance.</w:t>
      </w:r>
      <w:r w:rsidRPr="004761FF">
        <w:rPr>
          <w:b/>
          <w:lang w:eastAsia="zh-CN"/>
        </w:rPr>
        <w:fldChar w:fldCharType="end"/>
      </w:r>
    </w:p>
    <w:p w14:paraId="3FCF22CB" w14:textId="60509036" w:rsidR="004761FF" w:rsidRPr="00456024" w:rsidRDefault="004761FF" w:rsidP="000B5E8E">
      <w:pPr>
        <w:rPr>
          <w:b/>
          <w:lang w:eastAsia="zh-CN"/>
        </w:rPr>
      </w:pPr>
      <w:r w:rsidRPr="00456024">
        <w:rPr>
          <w:b/>
          <w:lang w:eastAsia="zh-CN"/>
        </w:rPr>
        <w:fldChar w:fldCharType="begin"/>
      </w:r>
      <w:r w:rsidRPr="00456024">
        <w:rPr>
          <w:b/>
          <w:lang w:eastAsia="zh-CN"/>
        </w:rPr>
        <w:instrText xml:space="preserve"> REF _Ref23937586 \h  \* MERGEFORMAT </w:instrText>
      </w:r>
      <w:r w:rsidRPr="00456024">
        <w:rPr>
          <w:b/>
          <w:lang w:eastAsia="zh-CN"/>
        </w:rPr>
      </w:r>
      <w:r w:rsidRPr="00456024">
        <w:rPr>
          <w:b/>
          <w:lang w:eastAsia="zh-CN"/>
        </w:rPr>
        <w:fldChar w:fldCharType="separate"/>
      </w:r>
      <w:r w:rsidRPr="00456024">
        <w:rPr>
          <w:b/>
        </w:rPr>
        <w:t xml:space="preserve">Observation </w:t>
      </w:r>
      <w:r w:rsidRPr="00456024">
        <w:rPr>
          <w:b/>
          <w:noProof/>
        </w:rPr>
        <w:t>2</w:t>
      </w:r>
      <w:r w:rsidRPr="00456024">
        <w:rPr>
          <w:b/>
        </w:rPr>
        <w:t>: whether a different set of requirement is needed for UE with different Rx/Tx architecture needs further analysis on the gain and required UE complexity.</w:t>
      </w:r>
      <w:r w:rsidRPr="00456024">
        <w:rPr>
          <w:b/>
          <w:lang w:eastAsia="zh-CN"/>
        </w:rPr>
        <w:fldChar w:fldCharType="end"/>
      </w:r>
    </w:p>
    <w:p w14:paraId="36D1358A" w14:textId="6855608F" w:rsidR="00456024" w:rsidRPr="00456024" w:rsidRDefault="00456024" w:rsidP="000B5E8E">
      <w:pPr>
        <w:rPr>
          <w:b/>
          <w:lang w:eastAsia="zh-CN"/>
        </w:rPr>
      </w:pPr>
      <w:r w:rsidRPr="00456024">
        <w:rPr>
          <w:b/>
          <w:lang w:eastAsia="zh-CN"/>
        </w:rPr>
        <w:fldChar w:fldCharType="begin"/>
      </w:r>
      <w:r w:rsidRPr="00456024">
        <w:rPr>
          <w:b/>
          <w:lang w:eastAsia="zh-CN"/>
        </w:rPr>
        <w:instrText xml:space="preserve"> REF _Ref23955502 \h  \* MERGEFORMAT </w:instrText>
      </w:r>
      <w:r w:rsidRPr="00456024">
        <w:rPr>
          <w:b/>
          <w:lang w:eastAsia="zh-CN"/>
        </w:rPr>
      </w:r>
      <w:r w:rsidRPr="00456024">
        <w:rPr>
          <w:b/>
          <w:lang w:eastAsia="zh-CN"/>
        </w:rPr>
        <w:fldChar w:fldCharType="separate"/>
      </w:r>
      <w:r w:rsidRPr="00456024">
        <w:rPr>
          <w:b/>
        </w:rPr>
        <w:t xml:space="preserve">Proposal </w:t>
      </w:r>
      <w:r w:rsidRPr="00456024">
        <w:rPr>
          <w:b/>
          <w:noProof/>
        </w:rPr>
        <w:t>4</w:t>
      </w:r>
      <w:r w:rsidRPr="00456024">
        <w:rPr>
          <w:b/>
        </w:rPr>
        <w:t>: RAN4 should define interruption requirement for UE which can support simultaneous transmission as baseline.</w:t>
      </w:r>
      <w:r w:rsidRPr="00456024">
        <w:rPr>
          <w:b/>
          <w:lang w:eastAsia="zh-CN"/>
        </w:rPr>
        <w:fldChar w:fldCharType="end"/>
      </w:r>
    </w:p>
    <w:p w14:paraId="426F3346" w14:textId="2E664E87" w:rsidR="00456024" w:rsidRPr="00456024" w:rsidRDefault="00456024" w:rsidP="000B5E8E">
      <w:pPr>
        <w:rPr>
          <w:b/>
          <w:lang w:eastAsia="zh-CN"/>
        </w:rPr>
      </w:pPr>
      <w:r w:rsidRPr="00456024">
        <w:rPr>
          <w:b/>
          <w:lang w:eastAsia="zh-CN"/>
        </w:rPr>
        <w:fldChar w:fldCharType="begin"/>
      </w:r>
      <w:r w:rsidRPr="00456024">
        <w:rPr>
          <w:b/>
          <w:lang w:eastAsia="zh-CN"/>
        </w:rPr>
        <w:instrText xml:space="preserve"> REF _Ref23955505 \h  \* MERGEFORMAT </w:instrText>
      </w:r>
      <w:r w:rsidRPr="00456024">
        <w:rPr>
          <w:b/>
          <w:lang w:eastAsia="zh-CN"/>
        </w:rPr>
      </w:r>
      <w:r w:rsidRPr="00456024">
        <w:rPr>
          <w:b/>
          <w:lang w:eastAsia="zh-CN"/>
        </w:rPr>
        <w:fldChar w:fldCharType="separate"/>
      </w:r>
      <w:r w:rsidRPr="00456024">
        <w:rPr>
          <w:b/>
        </w:rPr>
        <w:t xml:space="preserve">Proposal </w:t>
      </w:r>
      <w:r w:rsidRPr="00456024">
        <w:rPr>
          <w:b/>
          <w:noProof/>
        </w:rPr>
        <w:t>5</w:t>
      </w:r>
      <w:r w:rsidRPr="00456024">
        <w:rPr>
          <w:b/>
        </w:rPr>
        <w:t>: RAN4 should capture in high level in our spec that UE cannot support simultaneous transmission is allowed to cause more interruption.</w:t>
      </w:r>
      <w:r w:rsidRPr="00456024">
        <w:rPr>
          <w:b/>
          <w:lang w:eastAsia="zh-CN"/>
        </w:rPr>
        <w:fldChar w:fldCharType="end"/>
      </w:r>
    </w:p>
    <w:p w14:paraId="4C0D287F" w14:textId="1AF1330D" w:rsidR="003B7888" w:rsidRDefault="003B7888" w:rsidP="003B7888">
      <w:pPr>
        <w:pStyle w:val="Heading1"/>
      </w:pPr>
      <w:r>
        <w:t>4</w:t>
      </w:r>
      <w:r>
        <w:tab/>
        <w:t>References</w:t>
      </w:r>
    </w:p>
    <w:p w14:paraId="73246087" w14:textId="6089947B" w:rsidR="00E26F7C" w:rsidRDefault="00347DB1" w:rsidP="00347DB1">
      <w:pPr>
        <w:pStyle w:val="ListParagraph"/>
        <w:numPr>
          <w:ilvl w:val="0"/>
          <w:numId w:val="18"/>
        </w:numPr>
      </w:pPr>
      <w:r>
        <w:rPr>
          <w:lang w:eastAsia="zh-CN"/>
        </w:rPr>
        <w:t xml:space="preserve">R4-1911041, </w:t>
      </w:r>
      <w:r w:rsidRPr="00347DB1">
        <w:rPr>
          <w:lang w:eastAsia="zh-CN"/>
        </w:rPr>
        <w:t>WF on NR mobility enhancement</w:t>
      </w:r>
      <w:r w:rsidR="003F33DF">
        <w:rPr>
          <w:lang w:eastAsia="zh-CN"/>
        </w:rPr>
        <w:t>, Intel</w:t>
      </w:r>
    </w:p>
    <w:p w14:paraId="7DA533E4" w14:textId="44170B91" w:rsidR="00F42785" w:rsidRDefault="00F42785" w:rsidP="00F42785">
      <w:pPr>
        <w:pStyle w:val="ListParagraph"/>
        <w:numPr>
          <w:ilvl w:val="0"/>
          <w:numId w:val="18"/>
        </w:numPr>
      </w:pPr>
      <w:r w:rsidRPr="00F42785">
        <w:t>R2-1913996</w:t>
      </w:r>
      <w:r>
        <w:t xml:space="preserve">, </w:t>
      </w:r>
      <w:r w:rsidRPr="00F42785">
        <w:t>LS on uplink TDM pattern for LTE DAPS based enhanced make-before-break HO</w:t>
      </w:r>
      <w:r>
        <w:t>, RAN2</w:t>
      </w:r>
    </w:p>
    <w:sectPr w:rsidR="00F42785" w:rsidSect="00426A90">
      <w:headerReference w:type="even" r:id="rId9"/>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C83103" w14:textId="77777777" w:rsidR="00F134C7" w:rsidRDefault="00F134C7" w:rsidP="002B3503">
      <w:pPr>
        <w:spacing w:after="0"/>
      </w:pPr>
      <w:r>
        <w:separator/>
      </w:r>
    </w:p>
  </w:endnote>
  <w:endnote w:type="continuationSeparator" w:id="0">
    <w:p w14:paraId="79F34DC4" w14:textId="77777777" w:rsidR="00F134C7" w:rsidRDefault="00F134C7"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A47F46" w14:textId="77777777" w:rsidR="00F134C7" w:rsidRDefault="00F134C7" w:rsidP="002B3503">
      <w:pPr>
        <w:spacing w:after="0"/>
      </w:pPr>
      <w:r>
        <w:separator/>
      </w:r>
    </w:p>
  </w:footnote>
  <w:footnote w:type="continuationSeparator" w:id="0">
    <w:p w14:paraId="5069DD23" w14:textId="77777777" w:rsidR="00F134C7" w:rsidRDefault="00F134C7" w:rsidP="002B350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2502C"/>
    <w:multiLevelType w:val="hybridMultilevel"/>
    <w:tmpl w:val="F8BE3C24"/>
    <w:lvl w:ilvl="0" w:tplc="83E8FB88">
      <w:start w:val="1"/>
      <w:numFmt w:val="bullet"/>
      <w:lvlText w:val="•"/>
      <w:lvlJc w:val="left"/>
      <w:pPr>
        <w:tabs>
          <w:tab w:val="num" w:pos="720"/>
        </w:tabs>
        <w:ind w:left="720" w:hanging="360"/>
      </w:pPr>
      <w:rPr>
        <w:rFonts w:ascii="Arial" w:hAnsi="Arial" w:hint="default"/>
      </w:rPr>
    </w:lvl>
    <w:lvl w:ilvl="1" w:tplc="25A6ADB4" w:tentative="1">
      <w:start w:val="1"/>
      <w:numFmt w:val="bullet"/>
      <w:lvlText w:val="•"/>
      <w:lvlJc w:val="left"/>
      <w:pPr>
        <w:tabs>
          <w:tab w:val="num" w:pos="1440"/>
        </w:tabs>
        <w:ind w:left="1440" w:hanging="360"/>
      </w:pPr>
      <w:rPr>
        <w:rFonts w:ascii="Arial" w:hAnsi="Arial" w:hint="default"/>
      </w:rPr>
    </w:lvl>
    <w:lvl w:ilvl="2" w:tplc="4836CA22" w:tentative="1">
      <w:start w:val="1"/>
      <w:numFmt w:val="bullet"/>
      <w:lvlText w:val="•"/>
      <w:lvlJc w:val="left"/>
      <w:pPr>
        <w:tabs>
          <w:tab w:val="num" w:pos="2160"/>
        </w:tabs>
        <w:ind w:left="2160" w:hanging="360"/>
      </w:pPr>
      <w:rPr>
        <w:rFonts w:ascii="Arial" w:hAnsi="Arial" w:hint="default"/>
      </w:rPr>
    </w:lvl>
    <w:lvl w:ilvl="3" w:tplc="F34658E8" w:tentative="1">
      <w:start w:val="1"/>
      <w:numFmt w:val="bullet"/>
      <w:lvlText w:val="•"/>
      <w:lvlJc w:val="left"/>
      <w:pPr>
        <w:tabs>
          <w:tab w:val="num" w:pos="2880"/>
        </w:tabs>
        <w:ind w:left="2880" w:hanging="360"/>
      </w:pPr>
      <w:rPr>
        <w:rFonts w:ascii="Arial" w:hAnsi="Arial" w:hint="default"/>
      </w:rPr>
    </w:lvl>
    <w:lvl w:ilvl="4" w:tplc="4CAA89E6" w:tentative="1">
      <w:start w:val="1"/>
      <w:numFmt w:val="bullet"/>
      <w:lvlText w:val="•"/>
      <w:lvlJc w:val="left"/>
      <w:pPr>
        <w:tabs>
          <w:tab w:val="num" w:pos="3600"/>
        </w:tabs>
        <w:ind w:left="3600" w:hanging="360"/>
      </w:pPr>
      <w:rPr>
        <w:rFonts w:ascii="Arial" w:hAnsi="Arial" w:hint="default"/>
      </w:rPr>
    </w:lvl>
    <w:lvl w:ilvl="5" w:tplc="DB6434BA" w:tentative="1">
      <w:start w:val="1"/>
      <w:numFmt w:val="bullet"/>
      <w:lvlText w:val="•"/>
      <w:lvlJc w:val="left"/>
      <w:pPr>
        <w:tabs>
          <w:tab w:val="num" w:pos="4320"/>
        </w:tabs>
        <w:ind w:left="4320" w:hanging="360"/>
      </w:pPr>
      <w:rPr>
        <w:rFonts w:ascii="Arial" w:hAnsi="Arial" w:hint="default"/>
      </w:rPr>
    </w:lvl>
    <w:lvl w:ilvl="6" w:tplc="3908706A" w:tentative="1">
      <w:start w:val="1"/>
      <w:numFmt w:val="bullet"/>
      <w:lvlText w:val="•"/>
      <w:lvlJc w:val="left"/>
      <w:pPr>
        <w:tabs>
          <w:tab w:val="num" w:pos="5040"/>
        </w:tabs>
        <w:ind w:left="5040" w:hanging="360"/>
      </w:pPr>
      <w:rPr>
        <w:rFonts w:ascii="Arial" w:hAnsi="Arial" w:hint="default"/>
      </w:rPr>
    </w:lvl>
    <w:lvl w:ilvl="7" w:tplc="107E26F2" w:tentative="1">
      <w:start w:val="1"/>
      <w:numFmt w:val="bullet"/>
      <w:lvlText w:val="•"/>
      <w:lvlJc w:val="left"/>
      <w:pPr>
        <w:tabs>
          <w:tab w:val="num" w:pos="5760"/>
        </w:tabs>
        <w:ind w:left="5760" w:hanging="360"/>
      </w:pPr>
      <w:rPr>
        <w:rFonts w:ascii="Arial" w:hAnsi="Arial" w:hint="default"/>
      </w:rPr>
    </w:lvl>
    <w:lvl w:ilvl="8" w:tplc="996A096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6925D1"/>
    <w:multiLevelType w:val="hybridMultilevel"/>
    <w:tmpl w:val="FF7AAC9E"/>
    <w:lvl w:ilvl="0" w:tplc="DF86B180">
      <w:start w:val="1"/>
      <w:numFmt w:val="bullet"/>
      <w:lvlText w:val=""/>
      <w:lvlJc w:val="left"/>
      <w:pPr>
        <w:tabs>
          <w:tab w:val="num" w:pos="720"/>
        </w:tabs>
        <w:ind w:left="720" w:hanging="360"/>
      </w:pPr>
      <w:rPr>
        <w:rFonts w:ascii="Wingdings" w:hAnsi="Wingdings" w:hint="default"/>
      </w:rPr>
    </w:lvl>
    <w:lvl w:ilvl="1" w:tplc="FD1CBF66" w:tentative="1">
      <w:start w:val="1"/>
      <w:numFmt w:val="bullet"/>
      <w:lvlText w:val=""/>
      <w:lvlJc w:val="left"/>
      <w:pPr>
        <w:tabs>
          <w:tab w:val="num" w:pos="1440"/>
        </w:tabs>
        <w:ind w:left="1440" w:hanging="360"/>
      </w:pPr>
      <w:rPr>
        <w:rFonts w:ascii="Wingdings" w:hAnsi="Wingdings" w:hint="default"/>
      </w:rPr>
    </w:lvl>
    <w:lvl w:ilvl="2" w:tplc="4CD88D46" w:tentative="1">
      <w:start w:val="1"/>
      <w:numFmt w:val="bullet"/>
      <w:lvlText w:val=""/>
      <w:lvlJc w:val="left"/>
      <w:pPr>
        <w:tabs>
          <w:tab w:val="num" w:pos="2160"/>
        </w:tabs>
        <w:ind w:left="2160" w:hanging="360"/>
      </w:pPr>
      <w:rPr>
        <w:rFonts w:ascii="Wingdings" w:hAnsi="Wingdings" w:hint="default"/>
      </w:rPr>
    </w:lvl>
    <w:lvl w:ilvl="3" w:tplc="2C9E1046" w:tentative="1">
      <w:start w:val="1"/>
      <w:numFmt w:val="bullet"/>
      <w:lvlText w:val=""/>
      <w:lvlJc w:val="left"/>
      <w:pPr>
        <w:tabs>
          <w:tab w:val="num" w:pos="2880"/>
        </w:tabs>
        <w:ind w:left="2880" w:hanging="360"/>
      </w:pPr>
      <w:rPr>
        <w:rFonts w:ascii="Wingdings" w:hAnsi="Wingdings" w:hint="default"/>
      </w:rPr>
    </w:lvl>
    <w:lvl w:ilvl="4" w:tplc="A4364A5A" w:tentative="1">
      <w:start w:val="1"/>
      <w:numFmt w:val="bullet"/>
      <w:lvlText w:val=""/>
      <w:lvlJc w:val="left"/>
      <w:pPr>
        <w:tabs>
          <w:tab w:val="num" w:pos="3600"/>
        </w:tabs>
        <w:ind w:left="3600" w:hanging="360"/>
      </w:pPr>
      <w:rPr>
        <w:rFonts w:ascii="Wingdings" w:hAnsi="Wingdings" w:hint="default"/>
      </w:rPr>
    </w:lvl>
    <w:lvl w:ilvl="5" w:tplc="B510BD52" w:tentative="1">
      <w:start w:val="1"/>
      <w:numFmt w:val="bullet"/>
      <w:lvlText w:val=""/>
      <w:lvlJc w:val="left"/>
      <w:pPr>
        <w:tabs>
          <w:tab w:val="num" w:pos="4320"/>
        </w:tabs>
        <w:ind w:left="4320" w:hanging="360"/>
      </w:pPr>
      <w:rPr>
        <w:rFonts w:ascii="Wingdings" w:hAnsi="Wingdings" w:hint="default"/>
      </w:rPr>
    </w:lvl>
    <w:lvl w:ilvl="6" w:tplc="68D4FDFA" w:tentative="1">
      <w:start w:val="1"/>
      <w:numFmt w:val="bullet"/>
      <w:lvlText w:val=""/>
      <w:lvlJc w:val="left"/>
      <w:pPr>
        <w:tabs>
          <w:tab w:val="num" w:pos="5040"/>
        </w:tabs>
        <w:ind w:left="5040" w:hanging="360"/>
      </w:pPr>
      <w:rPr>
        <w:rFonts w:ascii="Wingdings" w:hAnsi="Wingdings" w:hint="default"/>
      </w:rPr>
    </w:lvl>
    <w:lvl w:ilvl="7" w:tplc="F54649AC" w:tentative="1">
      <w:start w:val="1"/>
      <w:numFmt w:val="bullet"/>
      <w:lvlText w:val=""/>
      <w:lvlJc w:val="left"/>
      <w:pPr>
        <w:tabs>
          <w:tab w:val="num" w:pos="5760"/>
        </w:tabs>
        <w:ind w:left="5760" w:hanging="360"/>
      </w:pPr>
      <w:rPr>
        <w:rFonts w:ascii="Wingdings" w:hAnsi="Wingdings" w:hint="default"/>
      </w:rPr>
    </w:lvl>
    <w:lvl w:ilvl="8" w:tplc="B9FEBC1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15:restartNumberingAfterBreak="0">
    <w:nsid w:val="086656AD"/>
    <w:multiLevelType w:val="hybridMultilevel"/>
    <w:tmpl w:val="DB8E81B2"/>
    <w:lvl w:ilvl="0" w:tplc="197CFBFE">
      <w:start w:val="1"/>
      <w:numFmt w:val="bullet"/>
      <w:lvlText w:val="•"/>
      <w:lvlJc w:val="left"/>
      <w:pPr>
        <w:tabs>
          <w:tab w:val="num" w:pos="720"/>
        </w:tabs>
        <w:ind w:left="720" w:hanging="360"/>
      </w:pPr>
      <w:rPr>
        <w:rFonts w:ascii="Arial" w:hAnsi="Arial" w:hint="default"/>
      </w:rPr>
    </w:lvl>
    <w:lvl w:ilvl="1" w:tplc="CE122202" w:tentative="1">
      <w:start w:val="1"/>
      <w:numFmt w:val="bullet"/>
      <w:lvlText w:val="•"/>
      <w:lvlJc w:val="left"/>
      <w:pPr>
        <w:tabs>
          <w:tab w:val="num" w:pos="1440"/>
        </w:tabs>
        <w:ind w:left="1440" w:hanging="360"/>
      </w:pPr>
      <w:rPr>
        <w:rFonts w:ascii="Arial" w:hAnsi="Arial" w:hint="default"/>
      </w:rPr>
    </w:lvl>
    <w:lvl w:ilvl="2" w:tplc="FBBC165A" w:tentative="1">
      <w:start w:val="1"/>
      <w:numFmt w:val="bullet"/>
      <w:lvlText w:val="•"/>
      <w:lvlJc w:val="left"/>
      <w:pPr>
        <w:tabs>
          <w:tab w:val="num" w:pos="2160"/>
        </w:tabs>
        <w:ind w:left="2160" w:hanging="360"/>
      </w:pPr>
      <w:rPr>
        <w:rFonts w:ascii="Arial" w:hAnsi="Arial" w:hint="default"/>
      </w:rPr>
    </w:lvl>
    <w:lvl w:ilvl="3" w:tplc="FA66C1DA" w:tentative="1">
      <w:start w:val="1"/>
      <w:numFmt w:val="bullet"/>
      <w:lvlText w:val="•"/>
      <w:lvlJc w:val="left"/>
      <w:pPr>
        <w:tabs>
          <w:tab w:val="num" w:pos="2880"/>
        </w:tabs>
        <w:ind w:left="2880" w:hanging="360"/>
      </w:pPr>
      <w:rPr>
        <w:rFonts w:ascii="Arial" w:hAnsi="Arial" w:hint="default"/>
      </w:rPr>
    </w:lvl>
    <w:lvl w:ilvl="4" w:tplc="6F826118" w:tentative="1">
      <w:start w:val="1"/>
      <w:numFmt w:val="bullet"/>
      <w:lvlText w:val="•"/>
      <w:lvlJc w:val="left"/>
      <w:pPr>
        <w:tabs>
          <w:tab w:val="num" w:pos="3600"/>
        </w:tabs>
        <w:ind w:left="3600" w:hanging="360"/>
      </w:pPr>
      <w:rPr>
        <w:rFonts w:ascii="Arial" w:hAnsi="Arial" w:hint="default"/>
      </w:rPr>
    </w:lvl>
    <w:lvl w:ilvl="5" w:tplc="3BFCC3A0" w:tentative="1">
      <w:start w:val="1"/>
      <w:numFmt w:val="bullet"/>
      <w:lvlText w:val="•"/>
      <w:lvlJc w:val="left"/>
      <w:pPr>
        <w:tabs>
          <w:tab w:val="num" w:pos="4320"/>
        </w:tabs>
        <w:ind w:left="4320" w:hanging="360"/>
      </w:pPr>
      <w:rPr>
        <w:rFonts w:ascii="Arial" w:hAnsi="Arial" w:hint="default"/>
      </w:rPr>
    </w:lvl>
    <w:lvl w:ilvl="6" w:tplc="582CE8B6" w:tentative="1">
      <w:start w:val="1"/>
      <w:numFmt w:val="bullet"/>
      <w:lvlText w:val="•"/>
      <w:lvlJc w:val="left"/>
      <w:pPr>
        <w:tabs>
          <w:tab w:val="num" w:pos="5040"/>
        </w:tabs>
        <w:ind w:left="5040" w:hanging="360"/>
      </w:pPr>
      <w:rPr>
        <w:rFonts w:ascii="Arial" w:hAnsi="Arial" w:hint="default"/>
      </w:rPr>
    </w:lvl>
    <w:lvl w:ilvl="7" w:tplc="4E08E762" w:tentative="1">
      <w:start w:val="1"/>
      <w:numFmt w:val="bullet"/>
      <w:lvlText w:val="•"/>
      <w:lvlJc w:val="left"/>
      <w:pPr>
        <w:tabs>
          <w:tab w:val="num" w:pos="5760"/>
        </w:tabs>
        <w:ind w:left="5760" w:hanging="360"/>
      </w:pPr>
      <w:rPr>
        <w:rFonts w:ascii="Arial" w:hAnsi="Arial" w:hint="default"/>
      </w:rPr>
    </w:lvl>
    <w:lvl w:ilvl="8" w:tplc="624432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170DAA"/>
    <w:multiLevelType w:val="hybridMultilevel"/>
    <w:tmpl w:val="696E3306"/>
    <w:lvl w:ilvl="0" w:tplc="0409001B">
      <w:start w:val="1"/>
      <w:numFmt w:val="lowerRoman"/>
      <w:lvlText w:val="%1."/>
      <w:lvlJc w:val="righ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B247FB"/>
    <w:multiLevelType w:val="hybridMultilevel"/>
    <w:tmpl w:val="098A6B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FD5190"/>
    <w:multiLevelType w:val="hybridMultilevel"/>
    <w:tmpl w:val="896C796A"/>
    <w:lvl w:ilvl="0" w:tplc="5C7ECBE2">
      <w:start w:val="1"/>
      <w:numFmt w:val="bullet"/>
      <w:lvlText w:val="•"/>
      <w:lvlJc w:val="left"/>
      <w:pPr>
        <w:tabs>
          <w:tab w:val="num" w:pos="720"/>
        </w:tabs>
        <w:ind w:left="720" w:hanging="360"/>
      </w:pPr>
      <w:rPr>
        <w:rFonts w:ascii="Arial" w:hAnsi="Arial" w:hint="default"/>
      </w:rPr>
    </w:lvl>
    <w:lvl w:ilvl="1" w:tplc="3C2AA3E0">
      <w:start w:val="110"/>
      <w:numFmt w:val="bullet"/>
      <w:lvlText w:val="–"/>
      <w:lvlJc w:val="left"/>
      <w:pPr>
        <w:tabs>
          <w:tab w:val="num" w:pos="1440"/>
        </w:tabs>
        <w:ind w:left="1440" w:hanging="360"/>
      </w:pPr>
      <w:rPr>
        <w:rFonts w:ascii="Arial" w:hAnsi="Arial" w:hint="default"/>
      </w:rPr>
    </w:lvl>
    <w:lvl w:ilvl="2" w:tplc="6B60A73A">
      <w:start w:val="110"/>
      <w:numFmt w:val="bullet"/>
      <w:lvlText w:val="•"/>
      <w:lvlJc w:val="left"/>
      <w:pPr>
        <w:tabs>
          <w:tab w:val="num" w:pos="2160"/>
        </w:tabs>
        <w:ind w:left="2160" w:hanging="360"/>
      </w:pPr>
      <w:rPr>
        <w:rFonts w:ascii="Arial" w:hAnsi="Arial" w:hint="default"/>
      </w:rPr>
    </w:lvl>
    <w:lvl w:ilvl="3" w:tplc="EA7A016E" w:tentative="1">
      <w:start w:val="1"/>
      <w:numFmt w:val="bullet"/>
      <w:lvlText w:val="•"/>
      <w:lvlJc w:val="left"/>
      <w:pPr>
        <w:tabs>
          <w:tab w:val="num" w:pos="2880"/>
        </w:tabs>
        <w:ind w:left="2880" w:hanging="360"/>
      </w:pPr>
      <w:rPr>
        <w:rFonts w:ascii="Arial" w:hAnsi="Arial" w:hint="default"/>
      </w:rPr>
    </w:lvl>
    <w:lvl w:ilvl="4" w:tplc="4B568060" w:tentative="1">
      <w:start w:val="1"/>
      <w:numFmt w:val="bullet"/>
      <w:lvlText w:val="•"/>
      <w:lvlJc w:val="left"/>
      <w:pPr>
        <w:tabs>
          <w:tab w:val="num" w:pos="3600"/>
        </w:tabs>
        <w:ind w:left="3600" w:hanging="360"/>
      </w:pPr>
      <w:rPr>
        <w:rFonts w:ascii="Arial" w:hAnsi="Arial" w:hint="default"/>
      </w:rPr>
    </w:lvl>
    <w:lvl w:ilvl="5" w:tplc="71D8DDAE" w:tentative="1">
      <w:start w:val="1"/>
      <w:numFmt w:val="bullet"/>
      <w:lvlText w:val="•"/>
      <w:lvlJc w:val="left"/>
      <w:pPr>
        <w:tabs>
          <w:tab w:val="num" w:pos="4320"/>
        </w:tabs>
        <w:ind w:left="4320" w:hanging="360"/>
      </w:pPr>
      <w:rPr>
        <w:rFonts w:ascii="Arial" w:hAnsi="Arial" w:hint="default"/>
      </w:rPr>
    </w:lvl>
    <w:lvl w:ilvl="6" w:tplc="0F185E6C" w:tentative="1">
      <w:start w:val="1"/>
      <w:numFmt w:val="bullet"/>
      <w:lvlText w:val="•"/>
      <w:lvlJc w:val="left"/>
      <w:pPr>
        <w:tabs>
          <w:tab w:val="num" w:pos="5040"/>
        </w:tabs>
        <w:ind w:left="5040" w:hanging="360"/>
      </w:pPr>
      <w:rPr>
        <w:rFonts w:ascii="Arial" w:hAnsi="Arial" w:hint="default"/>
      </w:rPr>
    </w:lvl>
    <w:lvl w:ilvl="7" w:tplc="CE449BCC" w:tentative="1">
      <w:start w:val="1"/>
      <w:numFmt w:val="bullet"/>
      <w:lvlText w:val="•"/>
      <w:lvlJc w:val="left"/>
      <w:pPr>
        <w:tabs>
          <w:tab w:val="num" w:pos="5760"/>
        </w:tabs>
        <w:ind w:left="5760" w:hanging="360"/>
      </w:pPr>
      <w:rPr>
        <w:rFonts w:ascii="Arial" w:hAnsi="Arial" w:hint="default"/>
      </w:rPr>
    </w:lvl>
    <w:lvl w:ilvl="8" w:tplc="8A348E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7430DD"/>
    <w:multiLevelType w:val="hybridMultilevel"/>
    <w:tmpl w:val="7AE664B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7E2C79"/>
    <w:multiLevelType w:val="hybridMultilevel"/>
    <w:tmpl w:val="BDFE545E"/>
    <w:lvl w:ilvl="0" w:tplc="EFD0A4C4">
      <w:start w:val="1"/>
      <w:numFmt w:val="bullet"/>
      <w:lvlText w:val=""/>
      <w:lvlJc w:val="left"/>
      <w:pPr>
        <w:tabs>
          <w:tab w:val="num" w:pos="360"/>
        </w:tabs>
        <w:ind w:left="360" w:hanging="360"/>
      </w:pPr>
      <w:rPr>
        <w:rFonts w:ascii="Wingdings" w:hAnsi="Wingdings" w:hint="default"/>
      </w:rPr>
    </w:lvl>
    <w:lvl w:ilvl="1" w:tplc="84F8C6D2" w:tentative="1">
      <w:start w:val="1"/>
      <w:numFmt w:val="bullet"/>
      <w:lvlText w:val=""/>
      <w:lvlJc w:val="left"/>
      <w:pPr>
        <w:tabs>
          <w:tab w:val="num" w:pos="1080"/>
        </w:tabs>
        <w:ind w:left="1080" w:hanging="360"/>
      </w:pPr>
      <w:rPr>
        <w:rFonts w:ascii="Wingdings" w:hAnsi="Wingdings" w:hint="default"/>
      </w:rPr>
    </w:lvl>
    <w:lvl w:ilvl="2" w:tplc="1D5EEAF8" w:tentative="1">
      <w:start w:val="1"/>
      <w:numFmt w:val="bullet"/>
      <w:lvlText w:val=""/>
      <w:lvlJc w:val="left"/>
      <w:pPr>
        <w:tabs>
          <w:tab w:val="num" w:pos="1800"/>
        </w:tabs>
        <w:ind w:left="1800" w:hanging="360"/>
      </w:pPr>
      <w:rPr>
        <w:rFonts w:ascii="Wingdings" w:hAnsi="Wingdings" w:hint="default"/>
      </w:rPr>
    </w:lvl>
    <w:lvl w:ilvl="3" w:tplc="BBC2A746" w:tentative="1">
      <w:start w:val="1"/>
      <w:numFmt w:val="bullet"/>
      <w:lvlText w:val=""/>
      <w:lvlJc w:val="left"/>
      <w:pPr>
        <w:tabs>
          <w:tab w:val="num" w:pos="2520"/>
        </w:tabs>
        <w:ind w:left="2520" w:hanging="360"/>
      </w:pPr>
      <w:rPr>
        <w:rFonts w:ascii="Wingdings" w:hAnsi="Wingdings" w:hint="default"/>
      </w:rPr>
    </w:lvl>
    <w:lvl w:ilvl="4" w:tplc="D4AEA588" w:tentative="1">
      <w:start w:val="1"/>
      <w:numFmt w:val="bullet"/>
      <w:lvlText w:val=""/>
      <w:lvlJc w:val="left"/>
      <w:pPr>
        <w:tabs>
          <w:tab w:val="num" w:pos="3240"/>
        </w:tabs>
        <w:ind w:left="3240" w:hanging="360"/>
      </w:pPr>
      <w:rPr>
        <w:rFonts w:ascii="Wingdings" w:hAnsi="Wingdings" w:hint="default"/>
      </w:rPr>
    </w:lvl>
    <w:lvl w:ilvl="5" w:tplc="C40C7678" w:tentative="1">
      <w:start w:val="1"/>
      <w:numFmt w:val="bullet"/>
      <w:lvlText w:val=""/>
      <w:lvlJc w:val="left"/>
      <w:pPr>
        <w:tabs>
          <w:tab w:val="num" w:pos="3960"/>
        </w:tabs>
        <w:ind w:left="3960" w:hanging="360"/>
      </w:pPr>
      <w:rPr>
        <w:rFonts w:ascii="Wingdings" w:hAnsi="Wingdings" w:hint="default"/>
      </w:rPr>
    </w:lvl>
    <w:lvl w:ilvl="6" w:tplc="351AA4CA" w:tentative="1">
      <w:start w:val="1"/>
      <w:numFmt w:val="bullet"/>
      <w:lvlText w:val=""/>
      <w:lvlJc w:val="left"/>
      <w:pPr>
        <w:tabs>
          <w:tab w:val="num" w:pos="4680"/>
        </w:tabs>
        <w:ind w:left="4680" w:hanging="360"/>
      </w:pPr>
      <w:rPr>
        <w:rFonts w:ascii="Wingdings" w:hAnsi="Wingdings" w:hint="default"/>
      </w:rPr>
    </w:lvl>
    <w:lvl w:ilvl="7" w:tplc="4CA2627C" w:tentative="1">
      <w:start w:val="1"/>
      <w:numFmt w:val="bullet"/>
      <w:lvlText w:val=""/>
      <w:lvlJc w:val="left"/>
      <w:pPr>
        <w:tabs>
          <w:tab w:val="num" w:pos="5400"/>
        </w:tabs>
        <w:ind w:left="5400" w:hanging="360"/>
      </w:pPr>
      <w:rPr>
        <w:rFonts w:ascii="Wingdings" w:hAnsi="Wingdings" w:hint="default"/>
      </w:rPr>
    </w:lvl>
    <w:lvl w:ilvl="8" w:tplc="C29C6C40"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4D404EE"/>
    <w:multiLevelType w:val="hybridMultilevel"/>
    <w:tmpl w:val="51663968"/>
    <w:lvl w:ilvl="0" w:tplc="845AEA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8F678B"/>
    <w:multiLevelType w:val="hybridMultilevel"/>
    <w:tmpl w:val="59928FA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61214F"/>
    <w:multiLevelType w:val="hybridMultilevel"/>
    <w:tmpl w:val="696E3306"/>
    <w:lvl w:ilvl="0" w:tplc="0409001B">
      <w:start w:val="1"/>
      <w:numFmt w:val="lowerRoman"/>
      <w:lvlText w:val="%1."/>
      <w:lvlJc w:val="righ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38205CA2"/>
    <w:multiLevelType w:val="hybridMultilevel"/>
    <w:tmpl w:val="1E005F34"/>
    <w:lvl w:ilvl="0" w:tplc="80AE2B12">
      <w:start w:val="18"/>
      <w:numFmt w:val="bullet"/>
      <w:lvlText w:val="-"/>
      <w:lvlJc w:val="left"/>
      <w:pPr>
        <w:ind w:left="1140" w:hanging="420"/>
      </w:pPr>
      <w:rPr>
        <w:rFonts w:ascii="Arial" w:eastAsia="Times New Roman" w:hAnsi="Arial" w:cs="Arial" w:hint="default"/>
        <w:i/>
      </w:rPr>
    </w:lvl>
    <w:lvl w:ilvl="1" w:tplc="B79A450A">
      <w:start w:val="1"/>
      <w:numFmt w:val="bullet"/>
      <w:lvlText w:val="•"/>
      <w:lvlJc w:val="left"/>
      <w:pPr>
        <w:ind w:left="1560" w:hanging="420"/>
      </w:pPr>
      <w:rPr>
        <w:rFonts w:ascii="Arial" w:hAnsi="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39610767"/>
    <w:multiLevelType w:val="hybridMultilevel"/>
    <w:tmpl w:val="CBA4C8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4FF1E01"/>
    <w:multiLevelType w:val="hybridMultilevel"/>
    <w:tmpl w:val="7786D9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71C349E"/>
    <w:multiLevelType w:val="hybridMultilevel"/>
    <w:tmpl w:val="B5063F82"/>
    <w:lvl w:ilvl="0" w:tplc="6644AB4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E990ECD"/>
    <w:multiLevelType w:val="hybridMultilevel"/>
    <w:tmpl w:val="E228B538"/>
    <w:lvl w:ilvl="0" w:tplc="C366C7B2">
      <w:start w:val="1"/>
      <w:numFmt w:val="bullet"/>
      <w:lvlText w:val=""/>
      <w:lvlJc w:val="left"/>
      <w:pPr>
        <w:tabs>
          <w:tab w:val="num" w:pos="720"/>
        </w:tabs>
        <w:ind w:left="720" w:hanging="360"/>
      </w:pPr>
      <w:rPr>
        <w:rFonts w:ascii="Wingdings" w:hAnsi="Wingdings" w:hint="default"/>
      </w:rPr>
    </w:lvl>
    <w:lvl w:ilvl="1" w:tplc="B15470F0" w:tentative="1">
      <w:start w:val="1"/>
      <w:numFmt w:val="bullet"/>
      <w:lvlText w:val=""/>
      <w:lvlJc w:val="left"/>
      <w:pPr>
        <w:tabs>
          <w:tab w:val="num" w:pos="1440"/>
        </w:tabs>
        <w:ind w:left="1440" w:hanging="360"/>
      </w:pPr>
      <w:rPr>
        <w:rFonts w:ascii="Wingdings" w:hAnsi="Wingdings" w:hint="default"/>
      </w:rPr>
    </w:lvl>
    <w:lvl w:ilvl="2" w:tplc="47B8D886" w:tentative="1">
      <w:start w:val="1"/>
      <w:numFmt w:val="bullet"/>
      <w:lvlText w:val=""/>
      <w:lvlJc w:val="left"/>
      <w:pPr>
        <w:tabs>
          <w:tab w:val="num" w:pos="2160"/>
        </w:tabs>
        <w:ind w:left="2160" w:hanging="360"/>
      </w:pPr>
      <w:rPr>
        <w:rFonts w:ascii="Wingdings" w:hAnsi="Wingdings" w:hint="default"/>
      </w:rPr>
    </w:lvl>
    <w:lvl w:ilvl="3" w:tplc="1616BF88" w:tentative="1">
      <w:start w:val="1"/>
      <w:numFmt w:val="bullet"/>
      <w:lvlText w:val=""/>
      <w:lvlJc w:val="left"/>
      <w:pPr>
        <w:tabs>
          <w:tab w:val="num" w:pos="2880"/>
        </w:tabs>
        <w:ind w:left="2880" w:hanging="360"/>
      </w:pPr>
      <w:rPr>
        <w:rFonts w:ascii="Wingdings" w:hAnsi="Wingdings" w:hint="default"/>
      </w:rPr>
    </w:lvl>
    <w:lvl w:ilvl="4" w:tplc="3F668710" w:tentative="1">
      <w:start w:val="1"/>
      <w:numFmt w:val="bullet"/>
      <w:lvlText w:val=""/>
      <w:lvlJc w:val="left"/>
      <w:pPr>
        <w:tabs>
          <w:tab w:val="num" w:pos="3600"/>
        </w:tabs>
        <w:ind w:left="3600" w:hanging="360"/>
      </w:pPr>
      <w:rPr>
        <w:rFonts w:ascii="Wingdings" w:hAnsi="Wingdings" w:hint="default"/>
      </w:rPr>
    </w:lvl>
    <w:lvl w:ilvl="5" w:tplc="F9D4DB30" w:tentative="1">
      <w:start w:val="1"/>
      <w:numFmt w:val="bullet"/>
      <w:lvlText w:val=""/>
      <w:lvlJc w:val="left"/>
      <w:pPr>
        <w:tabs>
          <w:tab w:val="num" w:pos="4320"/>
        </w:tabs>
        <w:ind w:left="4320" w:hanging="360"/>
      </w:pPr>
      <w:rPr>
        <w:rFonts w:ascii="Wingdings" w:hAnsi="Wingdings" w:hint="default"/>
      </w:rPr>
    </w:lvl>
    <w:lvl w:ilvl="6" w:tplc="4A3A132E" w:tentative="1">
      <w:start w:val="1"/>
      <w:numFmt w:val="bullet"/>
      <w:lvlText w:val=""/>
      <w:lvlJc w:val="left"/>
      <w:pPr>
        <w:tabs>
          <w:tab w:val="num" w:pos="5040"/>
        </w:tabs>
        <w:ind w:left="5040" w:hanging="360"/>
      </w:pPr>
      <w:rPr>
        <w:rFonts w:ascii="Wingdings" w:hAnsi="Wingdings" w:hint="default"/>
      </w:rPr>
    </w:lvl>
    <w:lvl w:ilvl="7" w:tplc="2ECEDDE2" w:tentative="1">
      <w:start w:val="1"/>
      <w:numFmt w:val="bullet"/>
      <w:lvlText w:val=""/>
      <w:lvlJc w:val="left"/>
      <w:pPr>
        <w:tabs>
          <w:tab w:val="num" w:pos="5760"/>
        </w:tabs>
        <w:ind w:left="5760" w:hanging="360"/>
      </w:pPr>
      <w:rPr>
        <w:rFonts w:ascii="Wingdings" w:hAnsi="Wingdings" w:hint="default"/>
      </w:rPr>
    </w:lvl>
    <w:lvl w:ilvl="8" w:tplc="E7A2EB2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F6B1F"/>
    <w:multiLevelType w:val="hybridMultilevel"/>
    <w:tmpl w:val="A55089EC"/>
    <w:lvl w:ilvl="0" w:tplc="6644AB4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588046E"/>
    <w:multiLevelType w:val="hybridMultilevel"/>
    <w:tmpl w:val="59928FA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5D63AE9"/>
    <w:multiLevelType w:val="hybridMultilevel"/>
    <w:tmpl w:val="F5BA64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5AF95866"/>
    <w:multiLevelType w:val="hybridMultilevel"/>
    <w:tmpl w:val="FB966E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B743DCD"/>
    <w:multiLevelType w:val="hybridMultilevel"/>
    <w:tmpl w:val="40AA152A"/>
    <w:lvl w:ilvl="0" w:tplc="3B42C674">
      <w:start w:val="1"/>
      <w:numFmt w:val="bullet"/>
      <w:lvlText w:val=""/>
      <w:lvlJc w:val="left"/>
      <w:pPr>
        <w:tabs>
          <w:tab w:val="num" w:pos="720"/>
        </w:tabs>
        <w:ind w:left="720" w:hanging="360"/>
      </w:pPr>
      <w:rPr>
        <w:rFonts w:ascii="Wingdings" w:hAnsi="Wingdings" w:hint="default"/>
      </w:rPr>
    </w:lvl>
    <w:lvl w:ilvl="1" w:tplc="D1CE7E1E" w:tentative="1">
      <w:start w:val="1"/>
      <w:numFmt w:val="bullet"/>
      <w:lvlText w:val=""/>
      <w:lvlJc w:val="left"/>
      <w:pPr>
        <w:tabs>
          <w:tab w:val="num" w:pos="1440"/>
        </w:tabs>
        <w:ind w:left="1440" w:hanging="360"/>
      </w:pPr>
      <w:rPr>
        <w:rFonts w:ascii="Wingdings" w:hAnsi="Wingdings" w:hint="default"/>
      </w:rPr>
    </w:lvl>
    <w:lvl w:ilvl="2" w:tplc="DA523050" w:tentative="1">
      <w:start w:val="1"/>
      <w:numFmt w:val="bullet"/>
      <w:lvlText w:val=""/>
      <w:lvlJc w:val="left"/>
      <w:pPr>
        <w:tabs>
          <w:tab w:val="num" w:pos="2160"/>
        </w:tabs>
        <w:ind w:left="2160" w:hanging="360"/>
      </w:pPr>
      <w:rPr>
        <w:rFonts w:ascii="Wingdings" w:hAnsi="Wingdings" w:hint="default"/>
      </w:rPr>
    </w:lvl>
    <w:lvl w:ilvl="3" w:tplc="E834C5F6" w:tentative="1">
      <w:start w:val="1"/>
      <w:numFmt w:val="bullet"/>
      <w:lvlText w:val=""/>
      <w:lvlJc w:val="left"/>
      <w:pPr>
        <w:tabs>
          <w:tab w:val="num" w:pos="2880"/>
        </w:tabs>
        <w:ind w:left="2880" w:hanging="360"/>
      </w:pPr>
      <w:rPr>
        <w:rFonts w:ascii="Wingdings" w:hAnsi="Wingdings" w:hint="default"/>
      </w:rPr>
    </w:lvl>
    <w:lvl w:ilvl="4" w:tplc="256C14F8" w:tentative="1">
      <w:start w:val="1"/>
      <w:numFmt w:val="bullet"/>
      <w:lvlText w:val=""/>
      <w:lvlJc w:val="left"/>
      <w:pPr>
        <w:tabs>
          <w:tab w:val="num" w:pos="3600"/>
        </w:tabs>
        <w:ind w:left="3600" w:hanging="360"/>
      </w:pPr>
      <w:rPr>
        <w:rFonts w:ascii="Wingdings" w:hAnsi="Wingdings" w:hint="default"/>
      </w:rPr>
    </w:lvl>
    <w:lvl w:ilvl="5" w:tplc="EB2A46EA" w:tentative="1">
      <w:start w:val="1"/>
      <w:numFmt w:val="bullet"/>
      <w:lvlText w:val=""/>
      <w:lvlJc w:val="left"/>
      <w:pPr>
        <w:tabs>
          <w:tab w:val="num" w:pos="4320"/>
        </w:tabs>
        <w:ind w:left="4320" w:hanging="360"/>
      </w:pPr>
      <w:rPr>
        <w:rFonts w:ascii="Wingdings" w:hAnsi="Wingdings" w:hint="default"/>
      </w:rPr>
    </w:lvl>
    <w:lvl w:ilvl="6" w:tplc="0A98E638" w:tentative="1">
      <w:start w:val="1"/>
      <w:numFmt w:val="bullet"/>
      <w:lvlText w:val=""/>
      <w:lvlJc w:val="left"/>
      <w:pPr>
        <w:tabs>
          <w:tab w:val="num" w:pos="5040"/>
        </w:tabs>
        <w:ind w:left="5040" w:hanging="360"/>
      </w:pPr>
      <w:rPr>
        <w:rFonts w:ascii="Wingdings" w:hAnsi="Wingdings" w:hint="default"/>
      </w:rPr>
    </w:lvl>
    <w:lvl w:ilvl="7" w:tplc="A91AEEB6" w:tentative="1">
      <w:start w:val="1"/>
      <w:numFmt w:val="bullet"/>
      <w:lvlText w:val=""/>
      <w:lvlJc w:val="left"/>
      <w:pPr>
        <w:tabs>
          <w:tab w:val="num" w:pos="5760"/>
        </w:tabs>
        <w:ind w:left="5760" w:hanging="360"/>
      </w:pPr>
      <w:rPr>
        <w:rFonts w:ascii="Wingdings" w:hAnsi="Wingdings" w:hint="default"/>
      </w:rPr>
    </w:lvl>
    <w:lvl w:ilvl="8" w:tplc="742C4C9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174189"/>
    <w:multiLevelType w:val="hybridMultilevel"/>
    <w:tmpl w:val="87B4944E"/>
    <w:lvl w:ilvl="0" w:tplc="DA86C978">
      <w:start w:val="1"/>
      <w:numFmt w:val="decimal"/>
      <w:lvlText w:val="%1)"/>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29" w15:restartNumberingAfterBreak="0">
    <w:nsid w:val="68FF4B0C"/>
    <w:multiLevelType w:val="hybridMultilevel"/>
    <w:tmpl w:val="C5086EC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70300B"/>
    <w:multiLevelType w:val="hybridMultilevel"/>
    <w:tmpl w:val="9A3A304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i/>
        <w:lang w:val="en-G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743308C8"/>
    <w:multiLevelType w:val="hybridMultilevel"/>
    <w:tmpl w:val="3654C624"/>
    <w:lvl w:ilvl="0" w:tplc="04F81A9E">
      <w:start w:val="1"/>
      <w:numFmt w:val="bullet"/>
      <w:lvlText w:val="•"/>
      <w:lvlJc w:val="left"/>
      <w:pPr>
        <w:tabs>
          <w:tab w:val="num" w:pos="720"/>
        </w:tabs>
        <w:ind w:left="720" w:hanging="360"/>
      </w:pPr>
      <w:rPr>
        <w:rFonts w:ascii="Arial" w:hAnsi="Arial" w:hint="default"/>
      </w:rPr>
    </w:lvl>
    <w:lvl w:ilvl="1" w:tplc="993ABCCC" w:tentative="1">
      <w:start w:val="1"/>
      <w:numFmt w:val="bullet"/>
      <w:lvlText w:val="•"/>
      <w:lvlJc w:val="left"/>
      <w:pPr>
        <w:tabs>
          <w:tab w:val="num" w:pos="1440"/>
        </w:tabs>
        <w:ind w:left="1440" w:hanging="360"/>
      </w:pPr>
      <w:rPr>
        <w:rFonts w:ascii="Arial" w:hAnsi="Arial" w:hint="default"/>
      </w:rPr>
    </w:lvl>
    <w:lvl w:ilvl="2" w:tplc="8E9A4512" w:tentative="1">
      <w:start w:val="1"/>
      <w:numFmt w:val="bullet"/>
      <w:lvlText w:val="•"/>
      <w:lvlJc w:val="left"/>
      <w:pPr>
        <w:tabs>
          <w:tab w:val="num" w:pos="2160"/>
        </w:tabs>
        <w:ind w:left="2160" w:hanging="360"/>
      </w:pPr>
      <w:rPr>
        <w:rFonts w:ascii="Arial" w:hAnsi="Arial" w:hint="default"/>
      </w:rPr>
    </w:lvl>
    <w:lvl w:ilvl="3" w:tplc="0E8ED0D2" w:tentative="1">
      <w:start w:val="1"/>
      <w:numFmt w:val="bullet"/>
      <w:lvlText w:val="•"/>
      <w:lvlJc w:val="left"/>
      <w:pPr>
        <w:tabs>
          <w:tab w:val="num" w:pos="2880"/>
        </w:tabs>
        <w:ind w:left="2880" w:hanging="360"/>
      </w:pPr>
      <w:rPr>
        <w:rFonts w:ascii="Arial" w:hAnsi="Arial" w:hint="default"/>
      </w:rPr>
    </w:lvl>
    <w:lvl w:ilvl="4" w:tplc="815E97EE" w:tentative="1">
      <w:start w:val="1"/>
      <w:numFmt w:val="bullet"/>
      <w:lvlText w:val="•"/>
      <w:lvlJc w:val="left"/>
      <w:pPr>
        <w:tabs>
          <w:tab w:val="num" w:pos="3600"/>
        </w:tabs>
        <w:ind w:left="3600" w:hanging="360"/>
      </w:pPr>
      <w:rPr>
        <w:rFonts w:ascii="Arial" w:hAnsi="Arial" w:hint="default"/>
      </w:rPr>
    </w:lvl>
    <w:lvl w:ilvl="5" w:tplc="0B5C2FC8" w:tentative="1">
      <w:start w:val="1"/>
      <w:numFmt w:val="bullet"/>
      <w:lvlText w:val="•"/>
      <w:lvlJc w:val="left"/>
      <w:pPr>
        <w:tabs>
          <w:tab w:val="num" w:pos="4320"/>
        </w:tabs>
        <w:ind w:left="4320" w:hanging="360"/>
      </w:pPr>
      <w:rPr>
        <w:rFonts w:ascii="Arial" w:hAnsi="Arial" w:hint="default"/>
      </w:rPr>
    </w:lvl>
    <w:lvl w:ilvl="6" w:tplc="802C78EA" w:tentative="1">
      <w:start w:val="1"/>
      <w:numFmt w:val="bullet"/>
      <w:lvlText w:val="•"/>
      <w:lvlJc w:val="left"/>
      <w:pPr>
        <w:tabs>
          <w:tab w:val="num" w:pos="5040"/>
        </w:tabs>
        <w:ind w:left="5040" w:hanging="360"/>
      </w:pPr>
      <w:rPr>
        <w:rFonts w:ascii="Arial" w:hAnsi="Arial" w:hint="default"/>
      </w:rPr>
    </w:lvl>
    <w:lvl w:ilvl="7" w:tplc="2F7E496C" w:tentative="1">
      <w:start w:val="1"/>
      <w:numFmt w:val="bullet"/>
      <w:lvlText w:val="•"/>
      <w:lvlJc w:val="left"/>
      <w:pPr>
        <w:tabs>
          <w:tab w:val="num" w:pos="5760"/>
        </w:tabs>
        <w:ind w:left="5760" w:hanging="360"/>
      </w:pPr>
      <w:rPr>
        <w:rFonts w:ascii="Arial" w:hAnsi="Arial" w:hint="default"/>
      </w:rPr>
    </w:lvl>
    <w:lvl w:ilvl="8" w:tplc="4CE696A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11"/>
  </w:num>
  <w:num w:numId="2">
    <w:abstractNumId w:val="31"/>
  </w:num>
  <w:num w:numId="3">
    <w:abstractNumId w:val="15"/>
  </w:num>
  <w:num w:numId="4">
    <w:abstractNumId w:val="25"/>
  </w:num>
  <w:num w:numId="5">
    <w:abstractNumId w:val="19"/>
  </w:num>
  <w:num w:numId="6">
    <w:abstractNumId w:val="22"/>
  </w:num>
  <w:num w:numId="7">
    <w:abstractNumId w:val="8"/>
  </w:num>
  <w:num w:numId="8">
    <w:abstractNumId w:val="16"/>
  </w:num>
  <w:num w:numId="9">
    <w:abstractNumId w:val="18"/>
  </w:num>
  <w:num w:numId="10">
    <w:abstractNumId w:val="10"/>
  </w:num>
  <w:num w:numId="11">
    <w:abstractNumId w:val="33"/>
  </w:num>
  <w:num w:numId="12">
    <w:abstractNumId w:val="2"/>
  </w:num>
  <w:num w:numId="13">
    <w:abstractNumId w:val="7"/>
  </w:num>
  <w:num w:numId="14">
    <w:abstractNumId w:val="30"/>
  </w:num>
  <w:num w:numId="15">
    <w:abstractNumId w:val="29"/>
  </w:num>
  <w:num w:numId="16">
    <w:abstractNumId w:val="4"/>
  </w:num>
  <w:num w:numId="17">
    <w:abstractNumId w:val="14"/>
  </w:num>
  <w:num w:numId="18">
    <w:abstractNumId w:val="20"/>
  </w:num>
  <w:num w:numId="19">
    <w:abstractNumId w:val="26"/>
  </w:num>
  <w:num w:numId="20">
    <w:abstractNumId w:val="27"/>
  </w:num>
  <w:num w:numId="21">
    <w:abstractNumId w:val="3"/>
  </w:num>
  <w:num w:numId="22">
    <w:abstractNumId w:val="9"/>
  </w:num>
  <w:num w:numId="23">
    <w:abstractNumId w:val="32"/>
  </w:num>
  <w:num w:numId="24">
    <w:abstractNumId w:val="6"/>
  </w:num>
  <w:num w:numId="25">
    <w:abstractNumId w:val="12"/>
  </w:num>
  <w:num w:numId="26">
    <w:abstractNumId w:val="28"/>
  </w:num>
  <w:num w:numId="27">
    <w:abstractNumId w:val="23"/>
  </w:num>
  <w:num w:numId="28">
    <w:abstractNumId w:val="5"/>
  </w:num>
  <w:num w:numId="29">
    <w:abstractNumId w:val="13"/>
  </w:num>
  <w:num w:numId="30">
    <w:abstractNumId w:val="0"/>
  </w:num>
  <w:num w:numId="31">
    <w:abstractNumId w:val="1"/>
  </w:num>
  <w:num w:numId="32">
    <w:abstractNumId w:val="21"/>
  </w:num>
  <w:num w:numId="33">
    <w:abstractNumId w:val="17"/>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bordersDoNotSurroundHeader/>
  <w:bordersDoNotSurroundFooter/>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008B4"/>
    <w:rsid w:val="000055CF"/>
    <w:rsid w:val="00027BA3"/>
    <w:rsid w:val="00037CBE"/>
    <w:rsid w:val="000720AF"/>
    <w:rsid w:val="00091F0B"/>
    <w:rsid w:val="000A6473"/>
    <w:rsid w:val="000B4E56"/>
    <w:rsid w:val="000B5E8E"/>
    <w:rsid w:val="000E63F6"/>
    <w:rsid w:val="000E7609"/>
    <w:rsid w:val="000F2546"/>
    <w:rsid w:val="00100719"/>
    <w:rsid w:val="00101626"/>
    <w:rsid w:val="0011270B"/>
    <w:rsid w:val="00112B18"/>
    <w:rsid w:val="0013382B"/>
    <w:rsid w:val="001364A1"/>
    <w:rsid w:val="0013691F"/>
    <w:rsid w:val="0015000E"/>
    <w:rsid w:val="0016131F"/>
    <w:rsid w:val="00174266"/>
    <w:rsid w:val="001842A2"/>
    <w:rsid w:val="001953B8"/>
    <w:rsid w:val="001F47ED"/>
    <w:rsid w:val="00204A81"/>
    <w:rsid w:val="002127E2"/>
    <w:rsid w:val="002141E0"/>
    <w:rsid w:val="00214C87"/>
    <w:rsid w:val="00215035"/>
    <w:rsid w:val="00216BDC"/>
    <w:rsid w:val="00237044"/>
    <w:rsid w:val="00264C90"/>
    <w:rsid w:val="002665EE"/>
    <w:rsid w:val="00284160"/>
    <w:rsid w:val="00291DDD"/>
    <w:rsid w:val="002A49EA"/>
    <w:rsid w:val="002A7181"/>
    <w:rsid w:val="002B08E8"/>
    <w:rsid w:val="002B3503"/>
    <w:rsid w:val="002D0E2F"/>
    <w:rsid w:val="002F5B7F"/>
    <w:rsid w:val="002F6A38"/>
    <w:rsid w:val="003025C5"/>
    <w:rsid w:val="00317483"/>
    <w:rsid w:val="00322F1F"/>
    <w:rsid w:val="003255D1"/>
    <w:rsid w:val="0034701D"/>
    <w:rsid w:val="00347DB1"/>
    <w:rsid w:val="00347DEA"/>
    <w:rsid w:val="003717B0"/>
    <w:rsid w:val="00373ECA"/>
    <w:rsid w:val="003777FE"/>
    <w:rsid w:val="00385186"/>
    <w:rsid w:val="003851D8"/>
    <w:rsid w:val="00395052"/>
    <w:rsid w:val="003B55EA"/>
    <w:rsid w:val="003B7888"/>
    <w:rsid w:val="003D0EF8"/>
    <w:rsid w:val="003D58BC"/>
    <w:rsid w:val="003E3FE0"/>
    <w:rsid w:val="003F27C0"/>
    <w:rsid w:val="003F33DF"/>
    <w:rsid w:val="0042109F"/>
    <w:rsid w:val="00426417"/>
    <w:rsid w:val="0042683F"/>
    <w:rsid w:val="00426A90"/>
    <w:rsid w:val="00432E6A"/>
    <w:rsid w:val="0043450E"/>
    <w:rsid w:val="00453BA5"/>
    <w:rsid w:val="00454E53"/>
    <w:rsid w:val="00456024"/>
    <w:rsid w:val="004761FF"/>
    <w:rsid w:val="00482477"/>
    <w:rsid w:val="00491386"/>
    <w:rsid w:val="00494F18"/>
    <w:rsid w:val="004A41DA"/>
    <w:rsid w:val="004A5FC5"/>
    <w:rsid w:val="004B37A7"/>
    <w:rsid w:val="004C0103"/>
    <w:rsid w:val="004C58F9"/>
    <w:rsid w:val="004D0C67"/>
    <w:rsid w:val="004D23C5"/>
    <w:rsid w:val="004D3D81"/>
    <w:rsid w:val="004E3C24"/>
    <w:rsid w:val="004F1FDB"/>
    <w:rsid w:val="00502C71"/>
    <w:rsid w:val="00526B16"/>
    <w:rsid w:val="00533CC8"/>
    <w:rsid w:val="00535513"/>
    <w:rsid w:val="00547A0C"/>
    <w:rsid w:val="00557851"/>
    <w:rsid w:val="00560A63"/>
    <w:rsid w:val="00564B2E"/>
    <w:rsid w:val="00570B14"/>
    <w:rsid w:val="00577B45"/>
    <w:rsid w:val="00577FB8"/>
    <w:rsid w:val="00597925"/>
    <w:rsid w:val="005B2640"/>
    <w:rsid w:val="005B3821"/>
    <w:rsid w:val="005D104C"/>
    <w:rsid w:val="005E1E05"/>
    <w:rsid w:val="005E4F26"/>
    <w:rsid w:val="005F0DE0"/>
    <w:rsid w:val="005F632D"/>
    <w:rsid w:val="005F6CE3"/>
    <w:rsid w:val="00602EB6"/>
    <w:rsid w:val="00603204"/>
    <w:rsid w:val="00627E6B"/>
    <w:rsid w:val="00635383"/>
    <w:rsid w:val="00641C2E"/>
    <w:rsid w:val="00641E1F"/>
    <w:rsid w:val="00643310"/>
    <w:rsid w:val="0064720A"/>
    <w:rsid w:val="00664DF6"/>
    <w:rsid w:val="006675B6"/>
    <w:rsid w:val="006730AA"/>
    <w:rsid w:val="00680F48"/>
    <w:rsid w:val="006919C7"/>
    <w:rsid w:val="006C08CB"/>
    <w:rsid w:val="006C6840"/>
    <w:rsid w:val="006E7632"/>
    <w:rsid w:val="00726265"/>
    <w:rsid w:val="00732A0F"/>
    <w:rsid w:val="00734EBD"/>
    <w:rsid w:val="0079324C"/>
    <w:rsid w:val="007D20DF"/>
    <w:rsid w:val="007D39B7"/>
    <w:rsid w:val="007D7202"/>
    <w:rsid w:val="00805171"/>
    <w:rsid w:val="00821B89"/>
    <w:rsid w:val="008236E4"/>
    <w:rsid w:val="00850296"/>
    <w:rsid w:val="008654E6"/>
    <w:rsid w:val="00880176"/>
    <w:rsid w:val="00882113"/>
    <w:rsid w:val="00882B5D"/>
    <w:rsid w:val="008A4493"/>
    <w:rsid w:val="008B3B76"/>
    <w:rsid w:val="008B41D0"/>
    <w:rsid w:val="0091383D"/>
    <w:rsid w:val="00913F15"/>
    <w:rsid w:val="00940559"/>
    <w:rsid w:val="00960CB9"/>
    <w:rsid w:val="00960D1A"/>
    <w:rsid w:val="009854B8"/>
    <w:rsid w:val="00996062"/>
    <w:rsid w:val="009B1E68"/>
    <w:rsid w:val="009B6377"/>
    <w:rsid w:val="009C4154"/>
    <w:rsid w:val="009D1DBD"/>
    <w:rsid w:val="009F686C"/>
    <w:rsid w:val="00A13D7E"/>
    <w:rsid w:val="00A27AB9"/>
    <w:rsid w:val="00A3348E"/>
    <w:rsid w:val="00A369CE"/>
    <w:rsid w:val="00A37358"/>
    <w:rsid w:val="00A41533"/>
    <w:rsid w:val="00A422BE"/>
    <w:rsid w:val="00A451E8"/>
    <w:rsid w:val="00A4622B"/>
    <w:rsid w:val="00A57EC0"/>
    <w:rsid w:val="00A6018C"/>
    <w:rsid w:val="00A92454"/>
    <w:rsid w:val="00AA1F4F"/>
    <w:rsid w:val="00AC1C1F"/>
    <w:rsid w:val="00AD70EE"/>
    <w:rsid w:val="00AE6327"/>
    <w:rsid w:val="00AF7CB0"/>
    <w:rsid w:val="00B07F37"/>
    <w:rsid w:val="00B17277"/>
    <w:rsid w:val="00B35E69"/>
    <w:rsid w:val="00B4385F"/>
    <w:rsid w:val="00B65B59"/>
    <w:rsid w:val="00B66186"/>
    <w:rsid w:val="00B7606E"/>
    <w:rsid w:val="00B80895"/>
    <w:rsid w:val="00B85CAD"/>
    <w:rsid w:val="00BB12FD"/>
    <w:rsid w:val="00BC764C"/>
    <w:rsid w:val="00BD1FA0"/>
    <w:rsid w:val="00BE2195"/>
    <w:rsid w:val="00BF24D8"/>
    <w:rsid w:val="00BF4B17"/>
    <w:rsid w:val="00C212DA"/>
    <w:rsid w:val="00C21554"/>
    <w:rsid w:val="00C2775A"/>
    <w:rsid w:val="00C55927"/>
    <w:rsid w:val="00C55D56"/>
    <w:rsid w:val="00C72131"/>
    <w:rsid w:val="00C81190"/>
    <w:rsid w:val="00C91784"/>
    <w:rsid w:val="00C93514"/>
    <w:rsid w:val="00D05C6C"/>
    <w:rsid w:val="00D218B9"/>
    <w:rsid w:val="00D275CC"/>
    <w:rsid w:val="00D3346C"/>
    <w:rsid w:val="00D36662"/>
    <w:rsid w:val="00D43C68"/>
    <w:rsid w:val="00D46BAF"/>
    <w:rsid w:val="00D767C4"/>
    <w:rsid w:val="00D77CF5"/>
    <w:rsid w:val="00DB1B49"/>
    <w:rsid w:val="00DC59E2"/>
    <w:rsid w:val="00DD29DC"/>
    <w:rsid w:val="00DD67E6"/>
    <w:rsid w:val="00E01227"/>
    <w:rsid w:val="00E26F7C"/>
    <w:rsid w:val="00E32A5E"/>
    <w:rsid w:val="00E332BD"/>
    <w:rsid w:val="00E33B68"/>
    <w:rsid w:val="00E47D94"/>
    <w:rsid w:val="00E5406D"/>
    <w:rsid w:val="00E962C5"/>
    <w:rsid w:val="00EA3488"/>
    <w:rsid w:val="00EA4F32"/>
    <w:rsid w:val="00EB5F7D"/>
    <w:rsid w:val="00EB7996"/>
    <w:rsid w:val="00EC589F"/>
    <w:rsid w:val="00EF02DF"/>
    <w:rsid w:val="00EF46A2"/>
    <w:rsid w:val="00F04BD4"/>
    <w:rsid w:val="00F134C7"/>
    <w:rsid w:val="00F135CB"/>
    <w:rsid w:val="00F26EEE"/>
    <w:rsid w:val="00F42785"/>
    <w:rsid w:val="00F50561"/>
    <w:rsid w:val="00F50D8B"/>
    <w:rsid w:val="00F561C3"/>
    <w:rsid w:val="00F72659"/>
    <w:rsid w:val="00F97D64"/>
    <w:rsid w:val="00FB1251"/>
    <w:rsid w:val="00FC649F"/>
    <w:rsid w:val="00FD085A"/>
    <w:rsid w:val="00FD2343"/>
    <w:rsid w:val="00FD543C"/>
    <w:rsid w:val="00FE4CAD"/>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i-FI" w:eastAsia="fi-F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02D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68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680F48"/>
    <w:pPr>
      <w:pBdr>
        <w:top w:val="none" w:sz="0" w:space="0" w:color="auto"/>
      </w:pBdr>
      <w:spacing w:before="180"/>
      <w:outlineLvl w:val="1"/>
    </w:pPr>
    <w:rPr>
      <w:sz w:val="32"/>
    </w:rPr>
  </w:style>
  <w:style w:type="paragraph" w:styleId="Heading3">
    <w:name w:val="heading 3"/>
    <w:basedOn w:val="Heading2"/>
    <w:next w:val="Normal"/>
    <w:qFormat/>
    <w:rsid w:val="00680F48"/>
    <w:pPr>
      <w:spacing w:before="120"/>
      <w:outlineLvl w:val="2"/>
    </w:pPr>
    <w:rPr>
      <w:sz w:val="28"/>
    </w:rPr>
  </w:style>
  <w:style w:type="paragraph" w:styleId="Heading4">
    <w:name w:val="heading 4"/>
    <w:basedOn w:val="Heading3"/>
    <w:next w:val="Normal"/>
    <w:qFormat/>
    <w:rsid w:val="00680F48"/>
    <w:pPr>
      <w:ind w:left="1418" w:hanging="1418"/>
      <w:outlineLvl w:val="3"/>
    </w:pPr>
    <w:rPr>
      <w:sz w:val="24"/>
    </w:rPr>
  </w:style>
  <w:style w:type="paragraph" w:styleId="Heading5">
    <w:name w:val="heading 5"/>
    <w:basedOn w:val="Heading4"/>
    <w:next w:val="Normal"/>
    <w:qFormat/>
    <w:rsid w:val="00680F48"/>
    <w:pPr>
      <w:ind w:left="1701" w:hanging="1701"/>
      <w:outlineLvl w:val="4"/>
    </w:pPr>
    <w:rPr>
      <w:sz w:val="22"/>
    </w:rPr>
  </w:style>
  <w:style w:type="paragraph" w:styleId="Heading6">
    <w:name w:val="heading 6"/>
    <w:basedOn w:val="H6"/>
    <w:next w:val="Normal"/>
    <w:qFormat/>
    <w:rsid w:val="00680F48"/>
    <w:pPr>
      <w:outlineLvl w:val="5"/>
    </w:pPr>
  </w:style>
  <w:style w:type="paragraph" w:styleId="Heading7">
    <w:name w:val="heading 7"/>
    <w:basedOn w:val="H6"/>
    <w:next w:val="Normal"/>
    <w:qFormat/>
    <w:rsid w:val="00680F48"/>
    <w:pPr>
      <w:outlineLvl w:val="6"/>
    </w:pPr>
  </w:style>
  <w:style w:type="paragraph" w:styleId="Heading8">
    <w:name w:val="heading 8"/>
    <w:basedOn w:val="Heading1"/>
    <w:next w:val="Normal"/>
    <w:qFormat/>
    <w:rsid w:val="00680F48"/>
    <w:pPr>
      <w:ind w:left="0" w:firstLine="0"/>
      <w:outlineLvl w:val="7"/>
    </w:pPr>
  </w:style>
  <w:style w:type="paragraph" w:styleId="Heading9">
    <w:name w:val="heading 9"/>
    <w:basedOn w:val="Heading8"/>
    <w:next w:val="Normal"/>
    <w:qFormat/>
    <w:rsid w:val="00680F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80F48"/>
    <w:pPr>
      <w:spacing w:before="180"/>
      <w:ind w:left="2693" w:hanging="2693"/>
    </w:pPr>
    <w:rPr>
      <w:b/>
    </w:rPr>
  </w:style>
  <w:style w:type="paragraph" w:styleId="TOC1">
    <w:name w:val="toc 1"/>
    <w:semiHidden/>
    <w:rsid w:val="0068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8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80F48"/>
    <w:pPr>
      <w:ind w:left="1701" w:hanging="1701"/>
    </w:pPr>
  </w:style>
  <w:style w:type="paragraph" w:styleId="TOC4">
    <w:name w:val="toc 4"/>
    <w:basedOn w:val="TOC3"/>
    <w:semiHidden/>
    <w:rsid w:val="00680F48"/>
    <w:pPr>
      <w:ind w:left="1418" w:hanging="1418"/>
    </w:pPr>
  </w:style>
  <w:style w:type="paragraph" w:styleId="TOC3">
    <w:name w:val="toc 3"/>
    <w:basedOn w:val="TOC2"/>
    <w:semiHidden/>
    <w:rsid w:val="00680F48"/>
    <w:pPr>
      <w:ind w:left="1134" w:hanging="1134"/>
    </w:pPr>
  </w:style>
  <w:style w:type="paragraph" w:styleId="TOC2">
    <w:name w:val="toc 2"/>
    <w:basedOn w:val="TOC1"/>
    <w:semiHidden/>
    <w:rsid w:val="00680F48"/>
    <w:pPr>
      <w:keepNext w:val="0"/>
      <w:spacing w:before="0"/>
      <w:ind w:left="851" w:hanging="851"/>
    </w:pPr>
    <w:rPr>
      <w:sz w:val="20"/>
    </w:rPr>
  </w:style>
  <w:style w:type="paragraph" w:styleId="Index2">
    <w:name w:val="index 2"/>
    <w:basedOn w:val="Index1"/>
    <w:semiHidden/>
    <w:rsid w:val="00680F48"/>
    <w:pPr>
      <w:ind w:left="284"/>
    </w:pPr>
  </w:style>
  <w:style w:type="paragraph" w:styleId="Index1">
    <w:name w:val="index 1"/>
    <w:basedOn w:val="Normal"/>
    <w:semiHidden/>
    <w:rsid w:val="00680F48"/>
    <w:pPr>
      <w:keepLines/>
      <w:spacing w:after="0"/>
    </w:pPr>
  </w:style>
  <w:style w:type="paragraph" w:customStyle="1" w:styleId="ZH">
    <w:name w:val="ZH"/>
    <w:rsid w:val="00680F4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80F48"/>
    <w:pPr>
      <w:outlineLvl w:val="9"/>
    </w:pPr>
  </w:style>
  <w:style w:type="paragraph" w:styleId="ListNumber2">
    <w:name w:val="List Number 2"/>
    <w:basedOn w:val="ListNumber"/>
    <w:semiHidden/>
    <w:rsid w:val="00680F4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80F4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80F48"/>
    <w:rPr>
      <w:b/>
      <w:position w:val="6"/>
      <w:sz w:val="16"/>
    </w:rPr>
  </w:style>
  <w:style w:type="paragraph" w:styleId="FootnoteText">
    <w:name w:val="footnote text"/>
    <w:basedOn w:val="Normal"/>
    <w:semiHidden/>
    <w:rsid w:val="00680F48"/>
    <w:pPr>
      <w:keepLines/>
      <w:spacing w:after="0"/>
      <w:ind w:left="454" w:hanging="454"/>
    </w:pPr>
    <w:rPr>
      <w:sz w:val="16"/>
    </w:rPr>
  </w:style>
  <w:style w:type="paragraph" w:customStyle="1" w:styleId="TAH">
    <w:name w:val="TAH"/>
    <w:basedOn w:val="TAC"/>
    <w:link w:val="TAHCar"/>
    <w:qFormat/>
    <w:rsid w:val="00680F48"/>
    <w:rPr>
      <w:b/>
    </w:rPr>
  </w:style>
  <w:style w:type="paragraph" w:customStyle="1" w:styleId="TAC">
    <w:name w:val="TAC"/>
    <w:basedOn w:val="TAL"/>
    <w:link w:val="TACChar"/>
    <w:qFormat/>
    <w:rsid w:val="00680F48"/>
    <w:pPr>
      <w:jc w:val="center"/>
    </w:pPr>
  </w:style>
  <w:style w:type="paragraph" w:customStyle="1" w:styleId="TF">
    <w:name w:val="TF"/>
    <w:basedOn w:val="TH"/>
    <w:rsid w:val="00680F48"/>
    <w:pPr>
      <w:keepNext w:val="0"/>
      <w:spacing w:before="0" w:after="240"/>
    </w:pPr>
  </w:style>
  <w:style w:type="paragraph" w:customStyle="1" w:styleId="NO">
    <w:name w:val="NO"/>
    <w:basedOn w:val="Normal"/>
    <w:rsid w:val="00680F48"/>
    <w:pPr>
      <w:keepLines/>
      <w:ind w:left="1135" w:hanging="851"/>
    </w:pPr>
  </w:style>
  <w:style w:type="paragraph" w:styleId="TOC9">
    <w:name w:val="toc 9"/>
    <w:basedOn w:val="TOC8"/>
    <w:semiHidden/>
    <w:rsid w:val="00680F48"/>
    <w:pPr>
      <w:ind w:left="1418" w:hanging="1418"/>
    </w:pPr>
  </w:style>
  <w:style w:type="paragraph" w:customStyle="1" w:styleId="EX">
    <w:name w:val="EX"/>
    <w:basedOn w:val="Normal"/>
    <w:rsid w:val="00680F48"/>
    <w:pPr>
      <w:keepLines/>
      <w:ind w:left="1702" w:hanging="1418"/>
    </w:pPr>
  </w:style>
  <w:style w:type="paragraph" w:customStyle="1" w:styleId="FP">
    <w:name w:val="FP"/>
    <w:basedOn w:val="Normal"/>
    <w:rsid w:val="00680F48"/>
    <w:pPr>
      <w:spacing w:after="0"/>
    </w:pPr>
  </w:style>
  <w:style w:type="paragraph" w:customStyle="1" w:styleId="LD">
    <w:name w:val="LD"/>
    <w:rsid w:val="00680F4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80F48"/>
    <w:pPr>
      <w:spacing w:after="0"/>
    </w:pPr>
  </w:style>
  <w:style w:type="paragraph" w:customStyle="1" w:styleId="EW">
    <w:name w:val="EW"/>
    <w:basedOn w:val="EX"/>
    <w:rsid w:val="00680F48"/>
    <w:pPr>
      <w:spacing w:after="0"/>
    </w:pPr>
  </w:style>
  <w:style w:type="paragraph" w:styleId="TOC6">
    <w:name w:val="toc 6"/>
    <w:basedOn w:val="TOC5"/>
    <w:next w:val="Normal"/>
    <w:semiHidden/>
    <w:rsid w:val="00680F48"/>
    <w:pPr>
      <w:ind w:left="1985" w:hanging="1985"/>
    </w:pPr>
  </w:style>
  <w:style w:type="paragraph" w:styleId="TOC7">
    <w:name w:val="toc 7"/>
    <w:basedOn w:val="TOC6"/>
    <w:next w:val="Normal"/>
    <w:semiHidden/>
    <w:rsid w:val="00680F48"/>
    <w:pPr>
      <w:ind w:left="2268" w:hanging="2268"/>
    </w:pPr>
  </w:style>
  <w:style w:type="paragraph" w:styleId="ListBullet2">
    <w:name w:val="List Bullet 2"/>
    <w:basedOn w:val="ListBullet"/>
    <w:semiHidden/>
    <w:rsid w:val="00680F48"/>
    <w:pPr>
      <w:ind w:left="851"/>
    </w:pPr>
  </w:style>
  <w:style w:type="paragraph" w:styleId="ListBullet3">
    <w:name w:val="List Bullet 3"/>
    <w:basedOn w:val="ListBullet2"/>
    <w:semiHidden/>
    <w:rsid w:val="00680F48"/>
    <w:pPr>
      <w:ind w:left="1135"/>
    </w:pPr>
  </w:style>
  <w:style w:type="paragraph" w:styleId="ListNumber">
    <w:name w:val="List Number"/>
    <w:basedOn w:val="List"/>
    <w:semiHidden/>
    <w:rsid w:val="00680F48"/>
  </w:style>
  <w:style w:type="paragraph" w:customStyle="1" w:styleId="EQ">
    <w:name w:val="EQ"/>
    <w:basedOn w:val="Normal"/>
    <w:next w:val="Normal"/>
    <w:rsid w:val="00680F48"/>
    <w:pPr>
      <w:keepLines/>
      <w:tabs>
        <w:tab w:val="center" w:pos="4536"/>
        <w:tab w:val="right" w:pos="9072"/>
      </w:tabs>
    </w:pPr>
    <w:rPr>
      <w:noProof/>
    </w:rPr>
  </w:style>
  <w:style w:type="paragraph" w:customStyle="1" w:styleId="TH">
    <w:name w:val="TH"/>
    <w:basedOn w:val="Normal"/>
    <w:link w:val="THChar"/>
    <w:rsid w:val="00680F48"/>
    <w:pPr>
      <w:keepNext/>
      <w:keepLines/>
      <w:spacing w:before="60"/>
      <w:jc w:val="center"/>
    </w:pPr>
    <w:rPr>
      <w:rFonts w:ascii="Arial" w:hAnsi="Arial"/>
      <w:b/>
    </w:rPr>
  </w:style>
  <w:style w:type="paragraph" w:customStyle="1" w:styleId="NF">
    <w:name w:val="NF"/>
    <w:basedOn w:val="NO"/>
    <w:rsid w:val="00680F48"/>
    <w:pPr>
      <w:keepNext/>
      <w:spacing w:after="0"/>
    </w:pPr>
    <w:rPr>
      <w:rFonts w:ascii="Arial" w:hAnsi="Arial"/>
      <w:sz w:val="18"/>
    </w:rPr>
  </w:style>
  <w:style w:type="paragraph" w:customStyle="1" w:styleId="PL">
    <w:name w:val="PL"/>
    <w:rsid w:val="0068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80F48"/>
    <w:pPr>
      <w:jc w:val="right"/>
    </w:pPr>
  </w:style>
  <w:style w:type="paragraph" w:customStyle="1" w:styleId="H6">
    <w:name w:val="H6"/>
    <w:basedOn w:val="Heading5"/>
    <w:next w:val="Normal"/>
    <w:rsid w:val="00680F48"/>
    <w:pPr>
      <w:ind w:left="1985" w:hanging="1985"/>
      <w:outlineLvl w:val="9"/>
    </w:pPr>
    <w:rPr>
      <w:sz w:val="20"/>
    </w:rPr>
  </w:style>
  <w:style w:type="paragraph" w:customStyle="1" w:styleId="TAN">
    <w:name w:val="TAN"/>
    <w:basedOn w:val="TAL"/>
    <w:link w:val="TANChar"/>
    <w:rsid w:val="00680F48"/>
    <w:pPr>
      <w:ind w:left="851" w:hanging="851"/>
    </w:pPr>
  </w:style>
  <w:style w:type="paragraph" w:customStyle="1" w:styleId="TAL">
    <w:name w:val="TAL"/>
    <w:basedOn w:val="Normal"/>
    <w:rsid w:val="00680F48"/>
    <w:pPr>
      <w:keepNext/>
      <w:keepLines/>
      <w:spacing w:after="0"/>
    </w:pPr>
    <w:rPr>
      <w:rFonts w:ascii="Arial" w:hAnsi="Arial"/>
      <w:sz w:val="18"/>
    </w:rPr>
  </w:style>
  <w:style w:type="paragraph" w:customStyle="1" w:styleId="ZA">
    <w:name w:val="ZA"/>
    <w:rsid w:val="0068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8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80F4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8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80F48"/>
    <w:pPr>
      <w:framePr w:wrap="notBeside" w:y="16161"/>
    </w:pPr>
  </w:style>
  <w:style w:type="character" w:customStyle="1" w:styleId="ZGSM">
    <w:name w:val="ZGSM"/>
    <w:rsid w:val="00680F48"/>
  </w:style>
  <w:style w:type="paragraph" w:styleId="List2">
    <w:name w:val="List 2"/>
    <w:basedOn w:val="List"/>
    <w:semiHidden/>
    <w:rsid w:val="00680F48"/>
    <w:pPr>
      <w:ind w:left="851"/>
    </w:pPr>
  </w:style>
  <w:style w:type="paragraph" w:customStyle="1" w:styleId="ZG">
    <w:name w:val="ZG"/>
    <w:rsid w:val="0068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680F48"/>
    <w:pPr>
      <w:ind w:left="1135"/>
    </w:pPr>
  </w:style>
  <w:style w:type="paragraph" w:styleId="List4">
    <w:name w:val="List 4"/>
    <w:basedOn w:val="List3"/>
    <w:semiHidden/>
    <w:rsid w:val="00680F48"/>
    <w:pPr>
      <w:ind w:left="1418"/>
    </w:pPr>
  </w:style>
  <w:style w:type="paragraph" w:styleId="List5">
    <w:name w:val="List 5"/>
    <w:basedOn w:val="List4"/>
    <w:semiHidden/>
    <w:rsid w:val="00680F48"/>
    <w:pPr>
      <w:ind w:left="1702"/>
    </w:pPr>
  </w:style>
  <w:style w:type="paragraph" w:customStyle="1" w:styleId="EditorsNote">
    <w:name w:val="Editor's Note"/>
    <w:basedOn w:val="NO"/>
    <w:rsid w:val="00680F48"/>
    <w:rPr>
      <w:color w:val="FF0000"/>
    </w:rPr>
  </w:style>
  <w:style w:type="paragraph" w:styleId="List">
    <w:name w:val="List"/>
    <w:basedOn w:val="Normal"/>
    <w:semiHidden/>
    <w:rsid w:val="00680F48"/>
    <w:pPr>
      <w:ind w:left="568" w:hanging="284"/>
    </w:pPr>
  </w:style>
  <w:style w:type="paragraph" w:styleId="ListBullet">
    <w:name w:val="List Bullet"/>
    <w:basedOn w:val="List"/>
    <w:semiHidden/>
    <w:rsid w:val="00680F48"/>
  </w:style>
  <w:style w:type="paragraph" w:styleId="ListBullet4">
    <w:name w:val="List Bullet 4"/>
    <w:basedOn w:val="ListBullet3"/>
    <w:semiHidden/>
    <w:rsid w:val="00680F48"/>
    <w:pPr>
      <w:ind w:left="1418"/>
    </w:pPr>
  </w:style>
  <w:style w:type="paragraph" w:styleId="ListBullet5">
    <w:name w:val="List Bullet 5"/>
    <w:basedOn w:val="ListBullet4"/>
    <w:semiHidden/>
    <w:rsid w:val="00680F48"/>
    <w:pPr>
      <w:ind w:left="1702"/>
    </w:pPr>
  </w:style>
  <w:style w:type="paragraph" w:customStyle="1" w:styleId="B1">
    <w:name w:val="B1"/>
    <w:basedOn w:val="List"/>
    <w:rsid w:val="00680F48"/>
  </w:style>
  <w:style w:type="paragraph" w:customStyle="1" w:styleId="B2">
    <w:name w:val="B2"/>
    <w:basedOn w:val="List2"/>
    <w:rsid w:val="00680F48"/>
  </w:style>
  <w:style w:type="paragraph" w:customStyle="1" w:styleId="B3">
    <w:name w:val="B3"/>
    <w:basedOn w:val="List3"/>
    <w:rsid w:val="00680F48"/>
  </w:style>
  <w:style w:type="paragraph" w:customStyle="1" w:styleId="B4">
    <w:name w:val="B4"/>
    <w:basedOn w:val="List4"/>
    <w:rsid w:val="00680F48"/>
  </w:style>
  <w:style w:type="paragraph" w:customStyle="1" w:styleId="B5">
    <w:name w:val="B5"/>
    <w:basedOn w:val="List5"/>
    <w:rsid w:val="00680F48"/>
  </w:style>
  <w:style w:type="paragraph" w:styleId="Footer">
    <w:name w:val="footer"/>
    <w:basedOn w:val="Header"/>
    <w:semiHidden/>
    <w:rsid w:val="00680F48"/>
    <w:pPr>
      <w:jc w:val="center"/>
    </w:pPr>
    <w:rPr>
      <w:i/>
    </w:rPr>
  </w:style>
  <w:style w:type="paragraph" w:customStyle="1" w:styleId="ZTD">
    <w:name w:val="ZTD"/>
    <w:basedOn w:val="ZB"/>
    <w:rsid w:val="00680F48"/>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HChar">
    <w:name w:val="TH Char"/>
    <w:link w:val="TH"/>
    <w:rsid w:val="003B7888"/>
    <w:rPr>
      <w:rFonts w:ascii="Arial" w:hAnsi="Arial"/>
      <w:b/>
      <w:lang w:val="en-GB" w:eastAsia="en-US"/>
    </w:rPr>
  </w:style>
  <w:style w:type="character" w:customStyle="1" w:styleId="TANChar">
    <w:name w:val="TAN Char"/>
    <w:link w:val="TAN"/>
    <w:rsid w:val="003B7888"/>
    <w:rPr>
      <w:rFonts w:ascii="Arial" w:hAnsi="Arial"/>
      <w:sz w:val="18"/>
      <w:lang w:val="en-GB" w:eastAsia="en-US"/>
    </w:rPr>
  </w:style>
  <w:style w:type="table" w:styleId="TableGrid">
    <w:name w:val="Table Grid"/>
    <w:basedOn w:val="TableNormal"/>
    <w:uiPriority w:val="59"/>
    <w:rsid w:val="0057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95066499">
      <w:bodyDiv w:val="1"/>
      <w:marLeft w:val="0"/>
      <w:marRight w:val="0"/>
      <w:marTop w:val="0"/>
      <w:marBottom w:val="0"/>
      <w:divBdr>
        <w:top w:val="none" w:sz="0" w:space="0" w:color="auto"/>
        <w:left w:val="none" w:sz="0" w:space="0" w:color="auto"/>
        <w:bottom w:val="none" w:sz="0" w:space="0" w:color="auto"/>
        <w:right w:val="none" w:sz="0" w:space="0" w:color="auto"/>
      </w:divBdr>
    </w:div>
    <w:div w:id="365562098">
      <w:bodyDiv w:val="1"/>
      <w:marLeft w:val="0"/>
      <w:marRight w:val="0"/>
      <w:marTop w:val="0"/>
      <w:marBottom w:val="0"/>
      <w:divBdr>
        <w:top w:val="none" w:sz="0" w:space="0" w:color="auto"/>
        <w:left w:val="none" w:sz="0" w:space="0" w:color="auto"/>
        <w:bottom w:val="none" w:sz="0" w:space="0" w:color="auto"/>
        <w:right w:val="none" w:sz="0" w:space="0" w:color="auto"/>
      </w:divBdr>
      <w:divsChild>
        <w:div w:id="754594429">
          <w:marLeft w:val="446"/>
          <w:marRight w:val="0"/>
          <w:marTop w:val="0"/>
          <w:marBottom w:val="0"/>
          <w:divBdr>
            <w:top w:val="none" w:sz="0" w:space="0" w:color="auto"/>
            <w:left w:val="none" w:sz="0" w:space="0" w:color="auto"/>
            <w:bottom w:val="none" w:sz="0" w:space="0" w:color="auto"/>
            <w:right w:val="none" w:sz="0" w:space="0" w:color="auto"/>
          </w:divBdr>
        </w:div>
        <w:div w:id="2034568784">
          <w:marLeft w:val="547"/>
          <w:marRight w:val="0"/>
          <w:marTop w:val="0"/>
          <w:marBottom w:val="0"/>
          <w:divBdr>
            <w:top w:val="none" w:sz="0" w:space="0" w:color="auto"/>
            <w:left w:val="none" w:sz="0" w:space="0" w:color="auto"/>
            <w:bottom w:val="none" w:sz="0" w:space="0" w:color="auto"/>
            <w:right w:val="none" w:sz="0" w:space="0" w:color="auto"/>
          </w:divBdr>
        </w:div>
      </w:divsChild>
    </w:div>
    <w:div w:id="588080047">
      <w:bodyDiv w:val="1"/>
      <w:marLeft w:val="0"/>
      <w:marRight w:val="0"/>
      <w:marTop w:val="0"/>
      <w:marBottom w:val="0"/>
      <w:divBdr>
        <w:top w:val="none" w:sz="0" w:space="0" w:color="auto"/>
        <w:left w:val="none" w:sz="0" w:space="0" w:color="auto"/>
        <w:bottom w:val="none" w:sz="0" w:space="0" w:color="auto"/>
        <w:right w:val="none" w:sz="0" w:space="0" w:color="auto"/>
      </w:divBdr>
      <w:divsChild>
        <w:div w:id="1088697317">
          <w:marLeft w:val="446"/>
          <w:marRight w:val="0"/>
          <w:marTop w:val="0"/>
          <w:marBottom w:val="0"/>
          <w:divBdr>
            <w:top w:val="none" w:sz="0" w:space="0" w:color="auto"/>
            <w:left w:val="none" w:sz="0" w:space="0" w:color="auto"/>
            <w:bottom w:val="none" w:sz="0" w:space="0" w:color="auto"/>
            <w:right w:val="none" w:sz="0" w:space="0" w:color="auto"/>
          </w:divBdr>
        </w:div>
        <w:div w:id="772701707">
          <w:marLeft w:val="547"/>
          <w:marRight w:val="0"/>
          <w:marTop w:val="0"/>
          <w:marBottom w:val="0"/>
          <w:divBdr>
            <w:top w:val="none" w:sz="0" w:space="0" w:color="auto"/>
            <w:left w:val="none" w:sz="0" w:space="0" w:color="auto"/>
            <w:bottom w:val="none" w:sz="0" w:space="0" w:color="auto"/>
            <w:right w:val="none" w:sz="0" w:space="0" w:color="auto"/>
          </w:divBdr>
        </w:div>
      </w:divsChild>
    </w:div>
    <w:div w:id="793249960">
      <w:bodyDiv w:val="1"/>
      <w:marLeft w:val="0"/>
      <w:marRight w:val="0"/>
      <w:marTop w:val="0"/>
      <w:marBottom w:val="0"/>
      <w:divBdr>
        <w:top w:val="none" w:sz="0" w:space="0" w:color="auto"/>
        <w:left w:val="none" w:sz="0" w:space="0" w:color="auto"/>
        <w:bottom w:val="none" w:sz="0" w:space="0" w:color="auto"/>
        <w:right w:val="none" w:sz="0" w:space="0" w:color="auto"/>
      </w:divBdr>
    </w:div>
    <w:div w:id="878737096">
      <w:bodyDiv w:val="1"/>
      <w:marLeft w:val="0"/>
      <w:marRight w:val="0"/>
      <w:marTop w:val="0"/>
      <w:marBottom w:val="0"/>
      <w:divBdr>
        <w:top w:val="none" w:sz="0" w:space="0" w:color="auto"/>
        <w:left w:val="none" w:sz="0" w:space="0" w:color="auto"/>
        <w:bottom w:val="none" w:sz="0" w:space="0" w:color="auto"/>
        <w:right w:val="none" w:sz="0" w:space="0" w:color="auto"/>
      </w:divBdr>
    </w:div>
    <w:div w:id="986319010">
      <w:bodyDiv w:val="1"/>
      <w:marLeft w:val="0"/>
      <w:marRight w:val="0"/>
      <w:marTop w:val="0"/>
      <w:marBottom w:val="0"/>
      <w:divBdr>
        <w:top w:val="none" w:sz="0" w:space="0" w:color="auto"/>
        <w:left w:val="none" w:sz="0" w:space="0" w:color="auto"/>
        <w:bottom w:val="none" w:sz="0" w:space="0" w:color="auto"/>
        <w:right w:val="none" w:sz="0" w:space="0" w:color="auto"/>
      </w:divBdr>
    </w:div>
    <w:div w:id="1225290727">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711492991">
      <w:bodyDiv w:val="1"/>
      <w:marLeft w:val="0"/>
      <w:marRight w:val="0"/>
      <w:marTop w:val="0"/>
      <w:marBottom w:val="0"/>
      <w:divBdr>
        <w:top w:val="none" w:sz="0" w:space="0" w:color="auto"/>
        <w:left w:val="none" w:sz="0" w:space="0" w:color="auto"/>
        <w:bottom w:val="none" w:sz="0" w:space="0" w:color="auto"/>
        <w:right w:val="none" w:sz="0" w:space="0" w:color="auto"/>
      </w:divBdr>
    </w:div>
    <w:div w:id="1931623018">
      <w:bodyDiv w:val="1"/>
      <w:marLeft w:val="0"/>
      <w:marRight w:val="0"/>
      <w:marTop w:val="0"/>
      <w:marBottom w:val="0"/>
      <w:divBdr>
        <w:top w:val="none" w:sz="0" w:space="0" w:color="auto"/>
        <w:left w:val="none" w:sz="0" w:space="0" w:color="auto"/>
        <w:bottom w:val="none" w:sz="0" w:space="0" w:color="auto"/>
        <w:right w:val="none" w:sz="0" w:space="0" w:color="auto"/>
      </w:divBdr>
      <w:divsChild>
        <w:div w:id="41364827">
          <w:marLeft w:val="547"/>
          <w:marRight w:val="0"/>
          <w:marTop w:val="96"/>
          <w:marBottom w:val="0"/>
          <w:divBdr>
            <w:top w:val="none" w:sz="0" w:space="0" w:color="auto"/>
            <w:left w:val="none" w:sz="0" w:space="0" w:color="auto"/>
            <w:bottom w:val="none" w:sz="0" w:space="0" w:color="auto"/>
            <w:right w:val="none" w:sz="0" w:space="0" w:color="auto"/>
          </w:divBdr>
        </w:div>
        <w:div w:id="637303596">
          <w:marLeft w:val="1166"/>
          <w:marRight w:val="0"/>
          <w:marTop w:val="86"/>
          <w:marBottom w:val="0"/>
          <w:divBdr>
            <w:top w:val="none" w:sz="0" w:space="0" w:color="auto"/>
            <w:left w:val="none" w:sz="0" w:space="0" w:color="auto"/>
            <w:bottom w:val="none" w:sz="0" w:space="0" w:color="auto"/>
            <w:right w:val="none" w:sz="0" w:space="0" w:color="auto"/>
          </w:divBdr>
        </w:div>
        <w:div w:id="1735279082">
          <w:marLeft w:val="1166"/>
          <w:marRight w:val="0"/>
          <w:marTop w:val="86"/>
          <w:marBottom w:val="0"/>
          <w:divBdr>
            <w:top w:val="none" w:sz="0" w:space="0" w:color="auto"/>
            <w:left w:val="none" w:sz="0" w:space="0" w:color="auto"/>
            <w:bottom w:val="none" w:sz="0" w:space="0" w:color="auto"/>
            <w:right w:val="none" w:sz="0" w:space="0" w:color="auto"/>
          </w:divBdr>
        </w:div>
        <w:div w:id="1411612236">
          <w:marLeft w:val="1800"/>
          <w:marRight w:val="0"/>
          <w:marTop w:val="77"/>
          <w:marBottom w:val="0"/>
          <w:divBdr>
            <w:top w:val="none" w:sz="0" w:space="0" w:color="auto"/>
            <w:left w:val="none" w:sz="0" w:space="0" w:color="auto"/>
            <w:bottom w:val="none" w:sz="0" w:space="0" w:color="auto"/>
            <w:right w:val="none" w:sz="0" w:space="0" w:color="auto"/>
          </w:divBdr>
        </w:div>
        <w:div w:id="1281837988">
          <w:marLeft w:val="1800"/>
          <w:marRight w:val="0"/>
          <w:marTop w:val="77"/>
          <w:marBottom w:val="0"/>
          <w:divBdr>
            <w:top w:val="none" w:sz="0" w:space="0" w:color="auto"/>
            <w:left w:val="none" w:sz="0" w:space="0" w:color="auto"/>
            <w:bottom w:val="none" w:sz="0" w:space="0" w:color="auto"/>
            <w:right w:val="none" w:sz="0" w:space="0" w:color="auto"/>
          </w:divBdr>
        </w:div>
      </w:divsChild>
    </w:div>
    <w:div w:id="2125608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8F633-7475-4108-901A-08BB0CE50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884</TotalTime>
  <Pages>3</Pages>
  <Words>1321</Words>
  <Characters>7228</Characters>
  <Application>Microsoft Office Word</Application>
  <DocSecurity>0</DocSecurity>
  <Lines>142</Lines>
  <Paragraphs>74</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8493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Qiming</dc:creator>
  <cp:keywords>ESA, style sheet, Winword, CTPClassification=CTP_NT</cp:keywords>
  <dc:description/>
  <cp:lastModifiedBy>Li, Qiming</cp:lastModifiedBy>
  <cp:revision>100</cp:revision>
  <cp:lastPrinted>1899-12-31T22:00:00Z</cp:lastPrinted>
  <dcterms:created xsi:type="dcterms:W3CDTF">2019-08-12T01:57:00Z</dcterms:created>
  <dcterms:modified xsi:type="dcterms:W3CDTF">2019-11-08T08:27:00Z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petri.j.vasenkari@nokia.com</vt:lpwstr>
  </property>
  <property fmtid="{D5CDD505-2E9C-101B-9397-08002B2CF9AE}" pid="5" name="MSIP_Label_b1aa2129-79ec-42c0-bfac-e5b7a0374572_SetDate">
    <vt:lpwstr>2019-04-26T07:51:58.4383200Z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f79ab5f8-5995-474c-b73a-52a8c90c94c1</vt:lpwstr>
  </property>
  <property fmtid="{D5CDD505-2E9C-101B-9397-08002B2CF9AE}" pid="11" name="CTP_TimeStamp">
    <vt:lpwstr>2019-11-08 08:27:54Z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